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51CCD">
      <w:pPr>
        <w:pStyle w:val="5"/>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cs="宋体"/>
          <w:color w:val="666666"/>
          <w:sz w:val="36"/>
          <w:szCs w:val="36"/>
          <w:lang w:val="en-US" w:eastAsia="zh-CN"/>
        </w:rPr>
        <w:t xml:space="preserve"> </w:t>
      </w:r>
      <w:r>
        <w:rPr>
          <w:rFonts w:hint="eastAsia" w:cs="宋体"/>
          <w:color w:val="666666"/>
          <w:sz w:val="36"/>
          <w:szCs w:val="36"/>
          <w:lang w:eastAsia="zh-CN"/>
        </w:rPr>
        <w:t>赤峰大学教务处</w:t>
      </w:r>
      <w:r>
        <w:rPr>
          <w:rFonts w:hint="eastAsia" w:cs="宋体"/>
          <w:color w:val="666666"/>
          <w:sz w:val="36"/>
          <w:szCs w:val="36"/>
          <w:lang w:val="en-US" w:eastAsia="zh-CN"/>
        </w:rPr>
        <w:t>教师教学创新</w:t>
      </w:r>
      <w:r>
        <w:rPr>
          <w:rFonts w:hint="eastAsia" w:ascii="宋体" w:hAnsi="宋体" w:eastAsia="宋体" w:cs="宋体"/>
          <w:color w:val="666666"/>
          <w:sz w:val="36"/>
          <w:szCs w:val="36"/>
          <w:lang w:eastAsia="zh-CN"/>
        </w:rPr>
        <w:t>大赛培训指导服务项目</w:t>
      </w:r>
      <w:r>
        <w:rPr>
          <w:rFonts w:hint="eastAsia" w:ascii="宋体" w:hAnsi="宋体" w:eastAsia="宋体" w:cs="宋体"/>
          <w:color w:val="666666"/>
          <w:sz w:val="36"/>
          <w:szCs w:val="36"/>
          <w:lang w:val="en-US" w:eastAsia="zh-CN"/>
        </w:rPr>
        <w:t>询价文件</w:t>
      </w:r>
    </w:p>
    <w:p w14:paraId="3EA06545">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highlight w:val="yellow"/>
          <w:lang w:val="en-US" w:eastAsia="zh-CN"/>
        </w:rPr>
        <w:t>CFDXJWC2026001</w:t>
      </w:r>
    </w:p>
    <w:p w14:paraId="42C29617">
      <w:pPr>
        <w:rPr>
          <w:rFonts w:hint="eastAsia" w:ascii="宋体" w:hAnsi="宋体" w:eastAsia="宋体" w:cs="宋体"/>
          <w:color w:val="666666"/>
          <w:sz w:val="30"/>
          <w:szCs w:val="30"/>
          <w:lang w:val="en-US" w:eastAsia="zh-CN"/>
        </w:rPr>
      </w:pPr>
    </w:p>
    <w:p w14:paraId="71985678">
      <w:pPr>
        <w:rPr>
          <w:rFonts w:hint="eastAsia" w:ascii="宋体" w:hAnsi="宋体" w:eastAsia="宋体" w:cs="宋体"/>
          <w:color w:val="666666"/>
          <w:sz w:val="30"/>
          <w:szCs w:val="30"/>
          <w:lang w:val="en-US" w:eastAsia="zh-CN"/>
        </w:rPr>
      </w:pPr>
    </w:p>
    <w:p w14:paraId="0A010C62">
      <w:pPr>
        <w:rPr>
          <w:rFonts w:hint="eastAsia" w:ascii="宋体" w:hAnsi="宋体" w:eastAsia="宋体" w:cs="宋体"/>
          <w:color w:val="666666"/>
          <w:sz w:val="30"/>
          <w:szCs w:val="30"/>
          <w:lang w:val="en-US" w:eastAsia="zh-CN"/>
        </w:rPr>
      </w:pPr>
    </w:p>
    <w:p w14:paraId="7E328F64">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14:paraId="63E6E9C3">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14:paraId="62B264BF">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14:paraId="5BE5AB4F">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14:paraId="0ED69F23">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14:paraId="09A9054A">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3F0541D5">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0325BF01">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年   月   </w:t>
      </w:r>
    </w:p>
    <w:p w14:paraId="464A06AF">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2EE56C66">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6DC20E12">
      <w:pPr>
        <w:rPr>
          <w:rFonts w:hint="eastAsia" w:ascii="宋体" w:hAnsi="宋体" w:eastAsia="宋体" w:cs="宋体"/>
          <w:color w:val="666666"/>
          <w:kern w:val="0"/>
          <w:sz w:val="28"/>
          <w:szCs w:val="28"/>
          <w:lang w:val="en-US" w:eastAsia="zh-CN" w:bidi="ar"/>
        </w:rPr>
      </w:pPr>
    </w:p>
    <w:p w14:paraId="3CB941E2">
      <w:pPr>
        <w:pStyle w:val="5"/>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赤峰大学教务处教师教学创新大赛培训指导服务项目</w:t>
      </w:r>
      <w:r>
        <w:rPr>
          <w:rFonts w:hint="eastAsia" w:ascii="宋体" w:hAnsi="宋体" w:eastAsia="宋体" w:cs="宋体"/>
          <w:color w:val="666666"/>
          <w:kern w:val="0"/>
          <w:sz w:val="28"/>
          <w:szCs w:val="28"/>
          <w:lang w:val="en-US" w:eastAsia="zh-CN" w:bidi="ar"/>
        </w:rPr>
        <w:t>询价采购公告</w:t>
      </w:r>
    </w:p>
    <w:p w14:paraId="4F54F0D0">
      <w:pPr>
        <w:pStyle w:val="6"/>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赤峰大学教务处教师教学创新大赛培训指导</w:t>
      </w:r>
      <w:r>
        <w:rPr>
          <w:rFonts w:hint="eastAsia" w:cs="宋体"/>
          <w:color w:val="666666"/>
          <w:kern w:val="0"/>
          <w:sz w:val="28"/>
          <w:szCs w:val="28"/>
          <w:lang w:val="en-US" w:eastAsia="zh-CN" w:bidi="ar"/>
        </w:rPr>
        <w:t>服务项目</w:t>
      </w:r>
      <w:r>
        <w:rPr>
          <w:rFonts w:hint="eastAsia" w:ascii="宋体" w:hAnsi="宋体" w:eastAsia="宋体" w:cs="宋体"/>
          <w:color w:val="666666"/>
          <w:kern w:val="0"/>
          <w:sz w:val="28"/>
          <w:szCs w:val="28"/>
          <w:lang w:val="en-US" w:eastAsia="zh-CN" w:bidi="ar"/>
        </w:rPr>
        <w:t>采用询价方式采购</w:t>
      </w:r>
      <w:r>
        <w:rPr>
          <w:rFonts w:hint="eastAsia" w:cs="宋体"/>
          <w:color w:val="666666"/>
          <w:kern w:val="0"/>
          <w:sz w:val="28"/>
          <w:szCs w:val="28"/>
          <w:lang w:val="en-US" w:eastAsia="zh-CN" w:bidi="ar"/>
        </w:rPr>
        <w:t>大赛培训指导服务项目</w:t>
      </w:r>
      <w:r>
        <w:rPr>
          <w:rFonts w:hint="eastAsia" w:ascii="宋体" w:hAnsi="宋体" w:eastAsia="宋体" w:cs="宋体"/>
          <w:color w:val="666666"/>
          <w:kern w:val="0"/>
          <w:sz w:val="28"/>
          <w:szCs w:val="28"/>
          <w:lang w:val="en-US" w:eastAsia="zh-CN" w:bidi="ar"/>
        </w:rPr>
        <w:t>,欢迎符合资格条件的供应商前来报名参加。</w:t>
      </w:r>
    </w:p>
    <w:p w14:paraId="46DC91B4">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14:paraId="2CED0371">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w:t>
      </w:r>
      <w:r>
        <w:rPr>
          <w:rFonts w:hint="eastAsia" w:ascii="宋体" w:hAnsi="宋体" w:cs="宋体"/>
          <w:color w:val="666666"/>
          <w:kern w:val="0"/>
          <w:sz w:val="28"/>
          <w:szCs w:val="28"/>
          <w:lang w:val="en-US" w:eastAsia="zh-CN" w:bidi="ar"/>
        </w:rPr>
        <w:t>赤峰大学教务处教师教学创新大赛培训指导</w:t>
      </w:r>
      <w:r>
        <w:rPr>
          <w:rFonts w:hint="eastAsia" w:cs="宋体"/>
          <w:color w:val="666666"/>
          <w:kern w:val="0"/>
          <w:sz w:val="28"/>
          <w:szCs w:val="28"/>
          <w:lang w:val="en-US" w:eastAsia="zh-CN" w:bidi="ar"/>
        </w:rPr>
        <w:t>服务项目</w:t>
      </w:r>
    </w:p>
    <w:p w14:paraId="170034DE">
      <w:pPr>
        <w:ind w:firstLine="600" w:firstLineChars="200"/>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highlight w:val="none"/>
          <w:lang w:val="en-US" w:eastAsia="zh-CN"/>
        </w:rPr>
        <w:t>CFDXJWC2026001</w:t>
      </w:r>
    </w:p>
    <w:p w14:paraId="611180D3">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146000</w:t>
      </w:r>
      <w:r>
        <w:rPr>
          <w:rFonts w:hint="eastAsia" w:ascii="宋体" w:hAnsi="宋体" w:eastAsia="宋体" w:cs="宋体"/>
          <w:color w:val="666666"/>
          <w:kern w:val="0"/>
          <w:sz w:val="28"/>
          <w:szCs w:val="28"/>
          <w:lang w:val="en-US" w:eastAsia="zh-CN" w:bidi="ar"/>
        </w:rPr>
        <w:t>元（人民币）</w:t>
      </w:r>
    </w:p>
    <w:p w14:paraId="700D7BAF">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对参加教师教学创新大赛校赛、区赛、国赛的参赛教师一对一培训指导，完善作品材料，总培训学时不低于146学时，</w:t>
      </w:r>
      <w:r>
        <w:rPr>
          <w:rFonts w:hint="eastAsia" w:ascii="宋体" w:hAnsi="宋体" w:eastAsia="宋体" w:cs="宋体"/>
          <w:color w:val="666666"/>
          <w:kern w:val="0"/>
          <w:sz w:val="28"/>
          <w:szCs w:val="28"/>
          <w:lang w:val="en-US" w:eastAsia="zh-CN" w:bidi="ar"/>
        </w:rPr>
        <w:t>具体技术参数要求详见下列清单。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57"/>
        <w:gridCol w:w="4775"/>
        <w:gridCol w:w="743"/>
        <w:gridCol w:w="468"/>
        <w:gridCol w:w="480"/>
        <w:gridCol w:w="756"/>
        <w:gridCol w:w="451"/>
      </w:tblGrid>
      <w:tr w14:paraId="6521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top"/>
          </w:tcPr>
          <w:p w14:paraId="208CD0CF">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序号</w:t>
            </w:r>
          </w:p>
        </w:tc>
        <w:tc>
          <w:tcPr>
            <w:tcW w:w="268" w:type="pct"/>
            <w:noWrap w:val="0"/>
            <w:vAlign w:val="top"/>
          </w:tcPr>
          <w:p w14:paraId="513E1674">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名称</w:t>
            </w:r>
          </w:p>
        </w:tc>
        <w:tc>
          <w:tcPr>
            <w:tcW w:w="2802" w:type="pct"/>
            <w:noWrap w:val="0"/>
            <w:vAlign w:val="top"/>
          </w:tcPr>
          <w:p w14:paraId="164B5124">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技术</w:t>
            </w:r>
          </w:p>
          <w:p w14:paraId="5D129488">
            <w:pPr>
              <w:pStyle w:val="6"/>
              <w:widowControl/>
              <w:spacing w:before="0" w:beforeAutospacing="0" w:after="0" w:afterAutospacing="0" w:line="240" w:lineRule="auto"/>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要求</w:t>
            </w:r>
          </w:p>
        </w:tc>
        <w:tc>
          <w:tcPr>
            <w:tcW w:w="435" w:type="pct"/>
            <w:noWrap w:val="0"/>
            <w:vAlign w:val="top"/>
          </w:tcPr>
          <w:p w14:paraId="5E2DA623">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单价（元）</w:t>
            </w:r>
          </w:p>
        </w:tc>
        <w:tc>
          <w:tcPr>
            <w:tcW w:w="274" w:type="pct"/>
            <w:noWrap w:val="0"/>
            <w:vAlign w:val="top"/>
          </w:tcPr>
          <w:p w14:paraId="05AF84D2">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单位</w:t>
            </w:r>
          </w:p>
        </w:tc>
        <w:tc>
          <w:tcPr>
            <w:tcW w:w="281" w:type="pct"/>
            <w:noWrap w:val="0"/>
            <w:vAlign w:val="top"/>
          </w:tcPr>
          <w:p w14:paraId="6173938D">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数量</w:t>
            </w:r>
          </w:p>
        </w:tc>
        <w:tc>
          <w:tcPr>
            <w:tcW w:w="443" w:type="pct"/>
            <w:noWrap w:val="0"/>
            <w:vAlign w:val="top"/>
          </w:tcPr>
          <w:p w14:paraId="1BFA972A">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金额（元）</w:t>
            </w:r>
          </w:p>
        </w:tc>
        <w:tc>
          <w:tcPr>
            <w:tcW w:w="264" w:type="pct"/>
            <w:noWrap w:val="0"/>
            <w:vAlign w:val="top"/>
          </w:tcPr>
          <w:p w14:paraId="08E63F2B">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备注</w:t>
            </w:r>
          </w:p>
        </w:tc>
      </w:tr>
      <w:tr w14:paraId="6821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top"/>
          </w:tcPr>
          <w:p w14:paraId="596C0433">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w:t>
            </w:r>
          </w:p>
        </w:tc>
        <w:tc>
          <w:tcPr>
            <w:tcW w:w="268" w:type="pct"/>
            <w:noWrap w:val="0"/>
            <w:vAlign w:val="top"/>
          </w:tcPr>
          <w:p w14:paraId="4ACAFDDB">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大赛培训指导服务项目</w:t>
            </w:r>
          </w:p>
        </w:tc>
        <w:tc>
          <w:tcPr>
            <w:tcW w:w="2802" w:type="pct"/>
            <w:noWrap w:val="0"/>
            <w:vAlign w:val="top"/>
          </w:tcPr>
          <w:p w14:paraId="11685003">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投标人在信息化教学领域具有较大的知名度，能够根据《202</w:t>
            </w:r>
            <w:r>
              <w:rPr>
                <w:rFonts w:hint="eastAsia" w:ascii="宋体" w:hAnsi="宋体" w:cs="宋体"/>
                <w:sz w:val="21"/>
                <w:szCs w:val="21"/>
                <w:lang w:val="en-US" w:eastAsia="zh-CN"/>
              </w:rPr>
              <w:t>6</w:t>
            </w:r>
            <w:r>
              <w:rPr>
                <w:rFonts w:hint="eastAsia" w:ascii="宋体" w:hAnsi="宋体" w:eastAsia="宋体" w:cs="宋体"/>
                <w:sz w:val="21"/>
                <w:szCs w:val="21"/>
              </w:rPr>
              <w:t>年全国</w:t>
            </w:r>
            <w:r>
              <w:rPr>
                <w:rFonts w:hint="eastAsia" w:ascii="宋体" w:hAnsi="宋体" w:eastAsia="宋体" w:cs="宋体"/>
                <w:sz w:val="21"/>
                <w:szCs w:val="21"/>
                <w:lang w:val="en-US" w:eastAsia="zh-CN"/>
              </w:rPr>
              <w:t>高校教师教学创新大赛</w:t>
            </w:r>
            <w:r>
              <w:rPr>
                <w:rFonts w:hint="eastAsia" w:ascii="宋体" w:hAnsi="宋体" w:eastAsia="宋体" w:cs="宋体"/>
                <w:sz w:val="21"/>
                <w:szCs w:val="21"/>
              </w:rPr>
              <w:t>》的要求对</w:t>
            </w:r>
            <w:r>
              <w:rPr>
                <w:rFonts w:hint="eastAsia" w:ascii="宋体" w:hAnsi="宋体" w:cs="宋体"/>
                <w:sz w:val="21"/>
                <w:szCs w:val="21"/>
                <w:lang w:eastAsia="zh-CN"/>
              </w:rPr>
              <w:t>赤峰大学</w:t>
            </w:r>
            <w:r>
              <w:rPr>
                <w:rFonts w:hint="eastAsia" w:ascii="宋体" w:hAnsi="宋体" w:eastAsia="宋体" w:cs="宋体"/>
                <w:sz w:val="21"/>
                <w:szCs w:val="21"/>
              </w:rPr>
              <w:t>参</w:t>
            </w:r>
            <w:r>
              <w:rPr>
                <w:rFonts w:hint="eastAsia" w:ascii="宋体" w:hAnsi="宋体" w:eastAsia="宋体" w:cs="宋体"/>
                <w:sz w:val="21"/>
                <w:szCs w:val="21"/>
                <w:highlight w:val="none"/>
              </w:rPr>
              <w:t>加校赛、区赛和国赛的教师进行全方面系统的培训，搭建</w:t>
            </w:r>
            <w:r>
              <w:rPr>
                <w:rFonts w:hint="eastAsia" w:ascii="宋体" w:hAnsi="宋体" w:cs="宋体"/>
                <w:sz w:val="21"/>
                <w:szCs w:val="21"/>
                <w:highlight w:val="none"/>
                <w:lang w:eastAsia="zh-CN"/>
              </w:rPr>
              <w:t>赤峰大学</w:t>
            </w:r>
            <w:r>
              <w:rPr>
                <w:rFonts w:hint="eastAsia" w:ascii="宋体" w:hAnsi="宋体" w:eastAsia="宋体" w:cs="宋体"/>
                <w:sz w:val="21"/>
                <w:szCs w:val="21"/>
                <w:highlight w:val="none"/>
                <w:lang w:eastAsia="zh-CN"/>
              </w:rPr>
              <w:t>教师教学创新大赛</w:t>
            </w:r>
            <w:r>
              <w:rPr>
                <w:rFonts w:hint="eastAsia" w:ascii="宋体" w:hAnsi="宋体" w:eastAsia="宋体" w:cs="宋体"/>
                <w:sz w:val="21"/>
                <w:szCs w:val="21"/>
                <w:highlight w:val="none"/>
              </w:rPr>
              <w:t>平台，同时对校赛作品进行点评，筛选</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组</w:t>
            </w:r>
            <w:r>
              <w:rPr>
                <w:rFonts w:hint="eastAsia" w:ascii="宋体" w:hAnsi="宋体" w:eastAsia="宋体" w:cs="宋体"/>
                <w:sz w:val="21"/>
                <w:szCs w:val="21"/>
              </w:rPr>
              <w:t>优秀作品参加内蒙古自治区区赛，并邀请历届国赛评委单独指导</w:t>
            </w:r>
            <w:r>
              <w:rPr>
                <w:rFonts w:hint="eastAsia" w:ascii="宋体" w:hAnsi="宋体" w:eastAsia="宋体" w:cs="宋体"/>
                <w:sz w:val="21"/>
                <w:szCs w:val="21"/>
                <w:lang w:eastAsia="zh-CN"/>
              </w:rPr>
              <w:t>，</w:t>
            </w:r>
            <w:r>
              <w:rPr>
                <w:rFonts w:hint="eastAsia" w:ascii="宋体" w:hAnsi="宋体" w:eastAsia="宋体" w:cs="宋体"/>
                <w:sz w:val="21"/>
                <w:szCs w:val="21"/>
              </w:rPr>
              <w:t>冲击国赛。</w:t>
            </w:r>
          </w:p>
          <w:p w14:paraId="0F27D7E6">
            <w:pPr>
              <w:spacing w:line="240" w:lineRule="auto"/>
              <w:jc w:val="both"/>
              <w:rPr>
                <w:rFonts w:hint="eastAsia" w:ascii="宋体" w:hAnsi="宋体" w:eastAsia="宋体" w:cs="宋体"/>
                <w:sz w:val="21"/>
                <w:szCs w:val="21"/>
              </w:rPr>
            </w:pPr>
            <w:r>
              <w:rPr>
                <w:rFonts w:hint="eastAsia" w:ascii="宋体" w:hAnsi="宋体" w:eastAsia="宋体" w:cs="宋体"/>
                <w:sz w:val="21"/>
                <w:szCs w:val="21"/>
              </w:rPr>
              <w:t>1.校赛</w:t>
            </w:r>
          </w:p>
          <w:p w14:paraId="0FE0E1E6">
            <w:pPr>
              <w:spacing w:line="240" w:lineRule="auto"/>
              <w:jc w:val="both"/>
              <w:rPr>
                <w:rFonts w:hint="eastAsia" w:ascii="宋体" w:hAnsi="宋体" w:eastAsia="宋体" w:cs="宋体"/>
                <w:sz w:val="21"/>
                <w:szCs w:val="21"/>
              </w:rPr>
            </w:pPr>
            <w:r>
              <w:rPr>
                <w:rFonts w:hint="eastAsia" w:ascii="宋体" w:hAnsi="宋体" w:eastAsia="宋体" w:cs="宋体"/>
                <w:sz w:val="21"/>
                <w:szCs w:val="21"/>
              </w:rPr>
              <w:t>1.1投标人需协助</w:t>
            </w:r>
            <w:r>
              <w:rPr>
                <w:rFonts w:hint="eastAsia" w:ascii="宋体" w:hAnsi="宋体" w:cs="宋体"/>
                <w:sz w:val="21"/>
                <w:szCs w:val="21"/>
                <w:lang w:eastAsia="zh-CN"/>
              </w:rPr>
              <w:t>赤峰大学</w:t>
            </w:r>
            <w:r>
              <w:rPr>
                <w:rFonts w:hint="eastAsia" w:ascii="宋体" w:hAnsi="宋体" w:eastAsia="宋体" w:cs="宋体"/>
                <w:sz w:val="21"/>
                <w:szCs w:val="21"/>
              </w:rPr>
              <w:t>提供统一的</w:t>
            </w:r>
            <w:r>
              <w:rPr>
                <w:rFonts w:hint="eastAsia" w:ascii="宋体" w:hAnsi="宋体" w:eastAsia="宋体" w:cs="宋体"/>
                <w:sz w:val="21"/>
                <w:szCs w:val="21"/>
                <w:lang w:val="en-US" w:eastAsia="zh-CN"/>
              </w:rPr>
              <w:t>教师教学创新大赛</w:t>
            </w:r>
            <w:r>
              <w:rPr>
                <w:rFonts w:hint="eastAsia" w:ascii="宋体" w:hAnsi="宋体" w:eastAsia="宋体" w:cs="宋体"/>
                <w:sz w:val="21"/>
                <w:szCs w:val="21"/>
              </w:rPr>
              <w:t>校内推进会，包括比赛启动、参赛流程及作品制作培训、校级遴选等；</w:t>
            </w:r>
          </w:p>
          <w:p w14:paraId="054615F2">
            <w:pPr>
              <w:spacing w:line="240" w:lineRule="auto"/>
              <w:jc w:val="both"/>
              <w:rPr>
                <w:rFonts w:hint="eastAsia" w:ascii="宋体" w:hAnsi="宋体" w:eastAsia="宋体" w:cs="宋体"/>
                <w:sz w:val="21"/>
                <w:szCs w:val="21"/>
              </w:rPr>
            </w:pPr>
            <w:r>
              <w:rPr>
                <w:rFonts w:hint="eastAsia" w:ascii="宋体" w:hAnsi="宋体" w:eastAsia="宋体" w:cs="宋体"/>
                <w:sz w:val="21"/>
                <w:szCs w:val="21"/>
              </w:rPr>
              <w:t>1.2投标人需邀请至少</w:t>
            </w:r>
            <w:r>
              <w:rPr>
                <w:rFonts w:hint="eastAsia" w:ascii="宋体" w:hAnsi="宋体" w:cs="宋体"/>
                <w:sz w:val="21"/>
                <w:szCs w:val="21"/>
                <w:lang w:val="en-US" w:eastAsia="zh-CN"/>
              </w:rPr>
              <w:t>3</w:t>
            </w:r>
            <w:r>
              <w:rPr>
                <w:rFonts w:hint="eastAsia" w:ascii="宋体" w:hAnsi="宋体" w:eastAsia="宋体" w:cs="宋体"/>
                <w:sz w:val="21"/>
                <w:szCs w:val="21"/>
              </w:rPr>
              <w:t>位历届国赛评委线上解202</w:t>
            </w:r>
            <w:r>
              <w:rPr>
                <w:rFonts w:hint="eastAsia" w:ascii="宋体" w:hAnsi="宋体" w:cs="宋体"/>
                <w:sz w:val="21"/>
                <w:szCs w:val="21"/>
                <w:lang w:val="en-US" w:eastAsia="zh-CN"/>
              </w:rPr>
              <w:t>5</w:t>
            </w:r>
            <w:r>
              <w:rPr>
                <w:rFonts w:hint="eastAsia" w:ascii="宋体" w:hAnsi="宋体" w:eastAsia="宋体" w:cs="宋体"/>
                <w:sz w:val="21"/>
                <w:szCs w:val="21"/>
              </w:rPr>
              <w:t>年全国</w:t>
            </w:r>
            <w:r>
              <w:rPr>
                <w:rFonts w:hint="eastAsia" w:ascii="宋体" w:hAnsi="宋体" w:eastAsia="宋体" w:cs="宋体"/>
                <w:sz w:val="21"/>
                <w:szCs w:val="21"/>
                <w:lang w:val="en-US" w:eastAsia="zh-CN"/>
              </w:rPr>
              <w:t>高校教师教学创新大赛文件</w:t>
            </w:r>
            <w:r>
              <w:rPr>
                <w:rFonts w:hint="eastAsia" w:ascii="宋体" w:hAnsi="宋体" w:eastAsia="宋体" w:cs="宋体"/>
                <w:sz w:val="21"/>
                <w:szCs w:val="21"/>
              </w:rPr>
              <w:t>，包括</w:t>
            </w:r>
            <w:r>
              <w:rPr>
                <w:rFonts w:hint="eastAsia" w:ascii="宋体" w:hAnsi="宋体" w:eastAsia="宋体" w:cs="宋体"/>
                <w:sz w:val="21"/>
                <w:szCs w:val="21"/>
                <w:lang w:val="en-US" w:eastAsia="zh-CN"/>
              </w:rPr>
              <w:t>大赛</w:t>
            </w:r>
            <w:r>
              <w:rPr>
                <w:rFonts w:hint="eastAsia" w:ascii="宋体" w:hAnsi="宋体" w:eastAsia="宋体" w:cs="宋体"/>
                <w:sz w:val="21"/>
                <w:szCs w:val="21"/>
              </w:rPr>
              <w:t>的发展变化、202</w:t>
            </w:r>
            <w:r>
              <w:rPr>
                <w:rFonts w:hint="eastAsia" w:ascii="宋体" w:hAnsi="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大</w:t>
            </w:r>
            <w:r>
              <w:rPr>
                <w:rFonts w:hint="eastAsia" w:ascii="宋体" w:hAnsi="宋体" w:eastAsia="宋体" w:cs="宋体"/>
                <w:sz w:val="21"/>
                <w:szCs w:val="21"/>
              </w:rPr>
              <w:t>赛解析、</w:t>
            </w:r>
            <w:r>
              <w:rPr>
                <w:rFonts w:hint="eastAsia" w:ascii="宋体" w:hAnsi="宋体" w:eastAsia="宋体" w:cs="宋体"/>
                <w:sz w:val="21"/>
                <w:szCs w:val="21"/>
                <w:lang w:val="en-US" w:eastAsia="zh-CN"/>
              </w:rPr>
              <w:t>大赛</w:t>
            </w:r>
            <w:r>
              <w:rPr>
                <w:rFonts w:hint="eastAsia" w:ascii="宋体" w:hAnsi="宋体" w:eastAsia="宋体" w:cs="宋体"/>
                <w:sz w:val="21"/>
                <w:szCs w:val="21"/>
              </w:rPr>
              <w:t>赛项设计规律、如何选择满足赛事要求的参赛内容、教学设计能力、参赛选手应该具备的基础能力素养、202</w:t>
            </w:r>
            <w:r>
              <w:rPr>
                <w:rFonts w:hint="eastAsia" w:ascii="宋体" w:hAnsi="宋体" w:cs="宋体"/>
                <w:sz w:val="21"/>
                <w:szCs w:val="21"/>
                <w:lang w:val="en-US" w:eastAsia="zh-CN"/>
              </w:rPr>
              <w:t>6</w:t>
            </w:r>
            <w:r>
              <w:rPr>
                <w:rFonts w:hint="eastAsia" w:ascii="宋体" w:hAnsi="宋体" w:eastAsia="宋体" w:cs="宋体"/>
                <w:sz w:val="21"/>
                <w:szCs w:val="21"/>
              </w:rPr>
              <w:t>年如何选进行备赛等；</w:t>
            </w:r>
          </w:p>
          <w:p w14:paraId="4487B802">
            <w:pPr>
              <w:spacing w:line="240" w:lineRule="auto"/>
              <w:jc w:val="both"/>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highlight w:val="none"/>
              </w:rPr>
              <w:t>投标人内部需具备解读国赛规则和</w:t>
            </w:r>
            <w:r>
              <w:rPr>
                <w:rFonts w:hint="eastAsia" w:ascii="宋体" w:hAnsi="宋体" w:cs="宋体"/>
                <w:sz w:val="21"/>
                <w:szCs w:val="21"/>
                <w:highlight w:val="none"/>
                <w:lang w:val="en-US" w:eastAsia="zh-CN"/>
              </w:rPr>
              <w:t>指导</w:t>
            </w:r>
            <w:r>
              <w:rPr>
                <w:rFonts w:hint="eastAsia" w:ascii="宋体" w:hAnsi="宋体" w:eastAsia="宋体" w:cs="宋体"/>
                <w:sz w:val="21"/>
                <w:szCs w:val="21"/>
                <w:highlight w:val="none"/>
              </w:rPr>
              <w:t>参赛作品的经验，</w:t>
            </w:r>
            <w:r>
              <w:rPr>
                <w:rFonts w:hint="eastAsia" w:ascii="宋体" w:hAnsi="宋体" w:eastAsia="宋体" w:cs="宋体"/>
                <w:sz w:val="21"/>
                <w:szCs w:val="21"/>
              </w:rPr>
              <w:t>能针对我校教师开展线上教学理念、教学方法、实践能力、教研能力、管理能力、实施能力、反思能力和研究能力等培训；</w:t>
            </w:r>
          </w:p>
          <w:p w14:paraId="69B1A6E5">
            <w:pPr>
              <w:spacing w:line="240" w:lineRule="auto"/>
              <w:jc w:val="both"/>
              <w:rPr>
                <w:rFonts w:hint="eastAsia" w:ascii="宋体" w:hAnsi="宋体" w:eastAsia="宋体" w:cs="宋体"/>
                <w:sz w:val="21"/>
                <w:szCs w:val="21"/>
              </w:rPr>
            </w:pPr>
            <w:r>
              <w:rPr>
                <w:rFonts w:hint="eastAsia" w:ascii="宋体" w:hAnsi="宋体" w:eastAsia="宋体" w:cs="宋体"/>
                <w:sz w:val="21"/>
                <w:szCs w:val="21"/>
              </w:rPr>
              <w:t>1.4投标人需提供不少于5课时的7门线上培训课程供参赛教师学习，课程包括：20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年</w:t>
            </w:r>
            <w:r>
              <w:rPr>
                <w:rFonts w:hint="eastAsia" w:ascii="宋体" w:hAnsi="宋体" w:eastAsia="宋体" w:cs="宋体"/>
                <w:sz w:val="21"/>
                <w:szCs w:val="21"/>
              </w:rPr>
              <w:t>参赛要点、选题策略分析与评估、硬件环境诊断改造及智慧课堂工具运用、教案如何编写、教学策略如何制定、课程思政如何有机融合课堂教学、往届优秀作品解析、国赛一、二等奖获奖者的参赛经验分享等，线上学习平台支持一键导出教师学习数据等功能；</w:t>
            </w:r>
          </w:p>
          <w:p w14:paraId="62D1D110">
            <w:pPr>
              <w:spacing w:line="240" w:lineRule="auto"/>
              <w:jc w:val="both"/>
              <w:rPr>
                <w:rFonts w:hint="eastAsia" w:ascii="宋体" w:hAnsi="宋体" w:eastAsia="宋体" w:cs="宋体"/>
                <w:sz w:val="21"/>
                <w:szCs w:val="21"/>
              </w:rPr>
            </w:pPr>
            <w:r>
              <w:rPr>
                <w:rFonts w:hint="eastAsia" w:ascii="宋体" w:hAnsi="宋体" w:eastAsia="宋体" w:cs="宋体"/>
                <w:sz w:val="21"/>
                <w:szCs w:val="21"/>
              </w:rPr>
              <w:t>1.5投标人应严格按照《202</w:t>
            </w:r>
            <w:r>
              <w:rPr>
                <w:rFonts w:hint="eastAsia" w:ascii="宋体" w:hAnsi="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eastAsia="zh-CN"/>
              </w:rPr>
              <w:t>赤峰大学</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方案》要求在中标后一周内搭建好我校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云平台，比赛云平台需包括首页、比赛指南、赛事实况、作品展示、常见问题、网络直播和获奖作品等功能。校赛平台需设</w:t>
            </w:r>
            <w:r>
              <w:rPr>
                <w:rFonts w:hint="eastAsia" w:ascii="宋体" w:hAnsi="宋体" w:eastAsia="宋体" w:cs="宋体"/>
                <w:sz w:val="21"/>
                <w:szCs w:val="21"/>
                <w:lang w:val="en-US" w:eastAsia="zh-CN"/>
              </w:rPr>
              <w:t>正高组</w:t>
            </w:r>
            <w:r>
              <w:rPr>
                <w:rFonts w:hint="eastAsia" w:ascii="宋体" w:hAnsi="宋体" w:eastAsia="宋体" w:cs="宋体"/>
                <w:sz w:val="21"/>
                <w:szCs w:val="21"/>
              </w:rPr>
              <w:t>、</w:t>
            </w:r>
            <w:r>
              <w:rPr>
                <w:rFonts w:hint="eastAsia" w:ascii="宋体" w:hAnsi="宋体" w:eastAsia="宋体" w:cs="宋体"/>
                <w:sz w:val="21"/>
                <w:szCs w:val="21"/>
                <w:lang w:val="en-US" w:eastAsia="zh-CN"/>
              </w:rPr>
              <w:t>副高组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讲师及以下</w:t>
            </w:r>
            <w:r>
              <w:rPr>
                <w:rFonts w:hint="eastAsia" w:ascii="宋体" w:hAnsi="宋体" w:cs="宋体"/>
                <w:sz w:val="21"/>
                <w:szCs w:val="21"/>
                <w:lang w:val="en-US" w:eastAsia="zh-CN"/>
              </w:rPr>
              <w:t>、产教融合、人工智能地方高校组、实验教学、课程思政7</w:t>
            </w:r>
            <w:r>
              <w:rPr>
                <w:rFonts w:hint="eastAsia" w:ascii="宋体" w:hAnsi="宋体" w:eastAsia="宋体" w:cs="宋体"/>
                <w:sz w:val="21"/>
                <w:szCs w:val="21"/>
              </w:rPr>
              <w:t>个不同参赛组通道，并按照院系提供不同账号和密码，方便参赛教师及时上传作品；</w:t>
            </w:r>
          </w:p>
          <w:p w14:paraId="732955BF">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1.6投标人能提供不少于</w:t>
            </w:r>
            <w:r>
              <w:rPr>
                <w:rFonts w:hint="eastAsia" w:ascii="宋体" w:hAnsi="宋体" w:eastAsia="宋体" w:cs="宋体"/>
                <w:sz w:val="21"/>
                <w:szCs w:val="21"/>
                <w:lang w:val="en-US" w:eastAsia="zh-CN"/>
              </w:rPr>
              <w:t>10</w:t>
            </w:r>
            <w:r>
              <w:rPr>
                <w:rFonts w:hint="eastAsia" w:ascii="宋体" w:hAnsi="宋体" w:eastAsia="宋体" w:cs="宋体"/>
                <w:sz w:val="21"/>
                <w:szCs w:val="21"/>
              </w:rPr>
              <w:t>人的专家评委团队对参加我校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的选手进行点评和指导，且评委团队成员必须有在20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（国赛）获奖人员和往年省级（国家级）</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担任过评委；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需提供名单</w:t>
            </w:r>
            <w:r>
              <w:rPr>
                <w:rFonts w:hint="eastAsia" w:ascii="宋体" w:hAnsi="宋体" w:eastAsia="宋体" w:cs="宋体"/>
                <w:sz w:val="21"/>
                <w:szCs w:val="21"/>
                <w:lang w:eastAsia="zh-CN"/>
              </w:rPr>
              <w:t>）</w:t>
            </w:r>
          </w:p>
          <w:p w14:paraId="24EDB8CB">
            <w:pPr>
              <w:spacing w:line="240" w:lineRule="auto"/>
              <w:jc w:val="both"/>
              <w:rPr>
                <w:rFonts w:hint="eastAsia" w:ascii="宋体" w:hAnsi="宋体" w:eastAsia="宋体" w:cs="宋体"/>
                <w:sz w:val="21"/>
                <w:szCs w:val="21"/>
              </w:rPr>
            </w:pPr>
            <w:r>
              <w:rPr>
                <w:rFonts w:hint="eastAsia" w:ascii="宋体" w:hAnsi="宋体" w:eastAsia="宋体" w:cs="宋体"/>
                <w:sz w:val="21"/>
                <w:szCs w:val="21"/>
              </w:rPr>
              <w:t>1.7比赛期间投标人需为参加我校</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的选手提供信息化教学平台支撑</w:t>
            </w:r>
            <w:r>
              <w:rPr>
                <w:rFonts w:hint="eastAsia" w:ascii="宋体" w:hAnsi="宋体" w:cs="宋体"/>
                <w:sz w:val="21"/>
                <w:szCs w:val="21"/>
                <w:lang w:val="en-US" w:eastAsia="zh-CN"/>
              </w:rPr>
              <w:t>.</w:t>
            </w:r>
          </w:p>
          <w:p w14:paraId="2D22AC18">
            <w:pPr>
              <w:spacing w:line="240" w:lineRule="auto"/>
              <w:jc w:val="both"/>
              <w:rPr>
                <w:rFonts w:hint="eastAsia" w:ascii="宋体" w:hAnsi="宋体" w:eastAsia="宋体" w:cs="宋体"/>
                <w:sz w:val="21"/>
                <w:szCs w:val="21"/>
              </w:rPr>
            </w:pPr>
            <w:r>
              <w:rPr>
                <w:rFonts w:hint="eastAsia" w:ascii="宋体" w:hAnsi="宋体" w:eastAsia="宋体" w:cs="宋体"/>
                <w:sz w:val="21"/>
                <w:szCs w:val="21"/>
              </w:rPr>
              <w:t>2.区赛和国赛</w:t>
            </w:r>
          </w:p>
          <w:p w14:paraId="344589C1">
            <w:pPr>
              <w:spacing w:line="240" w:lineRule="auto"/>
              <w:jc w:val="both"/>
              <w:rPr>
                <w:rFonts w:hint="eastAsia" w:ascii="宋体" w:hAnsi="宋体" w:eastAsia="宋体" w:cs="宋体"/>
                <w:sz w:val="21"/>
                <w:szCs w:val="21"/>
              </w:rPr>
            </w:pPr>
            <w:r>
              <w:rPr>
                <w:rFonts w:hint="eastAsia" w:ascii="宋体" w:hAnsi="宋体" w:eastAsia="宋体" w:cs="宋体"/>
                <w:sz w:val="21"/>
                <w:szCs w:val="21"/>
              </w:rPr>
              <w:t>2.1投标人需对我校参加202</w:t>
            </w:r>
            <w:r>
              <w:rPr>
                <w:rFonts w:hint="eastAsia" w:ascii="宋体" w:hAnsi="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eastAsia="zh-CN"/>
              </w:rPr>
              <w:t>教师教学创新大赛</w:t>
            </w:r>
            <w:r>
              <w:rPr>
                <w:rFonts w:hint="eastAsia" w:ascii="宋体" w:hAnsi="宋体" w:eastAsia="宋体" w:cs="宋体"/>
                <w:sz w:val="21"/>
                <w:szCs w:val="21"/>
              </w:rPr>
              <w:t>的教师及其作品提供专家点评和技术支撑，并对参加区赛的</w:t>
            </w:r>
            <w:r>
              <w:rPr>
                <w:rFonts w:hint="eastAsia" w:ascii="宋体" w:hAnsi="宋体" w:cs="宋体"/>
                <w:sz w:val="21"/>
                <w:szCs w:val="21"/>
                <w:lang w:val="en-US" w:eastAsia="zh-CN"/>
              </w:rPr>
              <w:t>10</w:t>
            </w:r>
            <w:r>
              <w:rPr>
                <w:rFonts w:hint="eastAsia" w:ascii="宋体" w:hAnsi="宋体" w:eastAsia="宋体" w:cs="宋体"/>
                <w:sz w:val="21"/>
                <w:szCs w:val="21"/>
              </w:rPr>
              <w:t>组作品提供线上线下专家辅导和作品拍摄服务；对于参加国赛的作品，投标人需邀请历届国赛评委进行集中封闭指导；</w:t>
            </w:r>
          </w:p>
          <w:p w14:paraId="37951D82">
            <w:pPr>
              <w:spacing w:line="240" w:lineRule="auto"/>
              <w:jc w:val="both"/>
              <w:rPr>
                <w:rFonts w:hint="eastAsia" w:ascii="宋体" w:hAnsi="宋体" w:eastAsia="宋体" w:cs="宋体"/>
                <w:sz w:val="21"/>
                <w:szCs w:val="21"/>
              </w:rPr>
            </w:pPr>
            <w:r>
              <w:rPr>
                <w:rFonts w:hint="eastAsia" w:ascii="宋体" w:hAnsi="宋体" w:eastAsia="宋体" w:cs="宋体"/>
                <w:sz w:val="21"/>
                <w:szCs w:val="21"/>
              </w:rPr>
              <w:t>2.2投标人需为进入区赛和国赛的教师提供作品拍摄服务，包括专家指导、教学设计、教学课件优化、教案、实施报告优化、参赛视频拍摄、课程素材制作等；</w:t>
            </w:r>
          </w:p>
          <w:p w14:paraId="451270A1">
            <w:pPr>
              <w:spacing w:line="240" w:lineRule="auto"/>
              <w:jc w:val="both"/>
              <w:rPr>
                <w:rFonts w:hint="eastAsia" w:ascii="宋体" w:hAnsi="宋体" w:eastAsia="宋体" w:cs="宋体"/>
                <w:sz w:val="21"/>
                <w:szCs w:val="21"/>
              </w:rPr>
            </w:pPr>
            <w:r>
              <w:rPr>
                <w:rFonts w:hint="eastAsia" w:ascii="宋体" w:hAnsi="宋体" w:eastAsia="宋体" w:cs="宋体"/>
                <w:sz w:val="21"/>
                <w:szCs w:val="21"/>
              </w:rPr>
              <w:t>2.3专家资质：历届国赛评委/国赛获奖选手，响应文件中需提供专家列表及简介；</w:t>
            </w:r>
          </w:p>
          <w:p w14:paraId="3C32280C">
            <w:pPr>
              <w:spacing w:line="240" w:lineRule="auto"/>
              <w:jc w:val="both"/>
              <w:rPr>
                <w:rFonts w:hint="eastAsia" w:ascii="宋体" w:hAnsi="宋体" w:eastAsia="宋体" w:cs="宋体"/>
                <w:sz w:val="21"/>
                <w:szCs w:val="21"/>
              </w:rPr>
            </w:pPr>
            <w:r>
              <w:rPr>
                <w:rFonts w:hint="eastAsia" w:ascii="宋体" w:hAnsi="宋体" w:eastAsia="宋体" w:cs="宋体"/>
                <w:sz w:val="21"/>
                <w:szCs w:val="21"/>
              </w:rPr>
              <w:t>2.4专家需按照国赛标准，对参赛选手的作品进行线上/现场指导，进入区赛和国赛的每组作品需提供不少于</w:t>
            </w:r>
            <w:r>
              <w:rPr>
                <w:rFonts w:hint="eastAsia" w:ascii="宋体" w:hAnsi="宋体" w:cs="宋体"/>
                <w:sz w:val="21"/>
                <w:szCs w:val="21"/>
                <w:lang w:val="en-US" w:eastAsia="zh-CN"/>
              </w:rPr>
              <w:t>3</w:t>
            </w:r>
            <w:r>
              <w:rPr>
                <w:rFonts w:hint="eastAsia" w:ascii="宋体" w:hAnsi="宋体" w:eastAsia="宋体" w:cs="宋体"/>
                <w:sz w:val="21"/>
                <w:szCs w:val="21"/>
              </w:rPr>
              <w:t>天的线上/现场专家指导，包括专业人才培养方案、课程标准、教学实施报告和现场答辩等，并拍摄课堂实录视频；</w:t>
            </w:r>
          </w:p>
          <w:p w14:paraId="563C8B48">
            <w:pPr>
              <w:spacing w:line="240" w:lineRule="auto"/>
              <w:jc w:val="both"/>
              <w:rPr>
                <w:rFonts w:hint="eastAsia" w:ascii="宋体" w:hAnsi="宋体" w:eastAsia="宋体" w:cs="宋体"/>
                <w:sz w:val="21"/>
                <w:szCs w:val="21"/>
              </w:rPr>
            </w:pPr>
            <w:r>
              <w:rPr>
                <w:rFonts w:hint="eastAsia" w:ascii="宋体" w:hAnsi="宋体" w:eastAsia="宋体" w:cs="宋体"/>
                <w:sz w:val="21"/>
                <w:szCs w:val="21"/>
              </w:rPr>
              <w:t>2.6教学课件优化要求</w:t>
            </w:r>
          </w:p>
          <w:p w14:paraId="35419A30">
            <w:pPr>
              <w:spacing w:line="240" w:lineRule="auto"/>
              <w:jc w:val="both"/>
              <w:rPr>
                <w:rFonts w:hint="eastAsia" w:ascii="宋体" w:hAnsi="宋体" w:eastAsia="宋体" w:cs="宋体"/>
                <w:sz w:val="21"/>
                <w:szCs w:val="21"/>
              </w:rPr>
            </w:pPr>
            <w:r>
              <w:rPr>
                <w:rFonts w:hint="eastAsia" w:ascii="宋体" w:hAnsi="宋体" w:eastAsia="宋体" w:cs="宋体"/>
                <w:sz w:val="21"/>
                <w:szCs w:val="21"/>
              </w:rPr>
              <w:t>1）集文字、图形、图像、声音以及视频等多种媒体元素于一体。页面设置要求符合高清格式比例，幻灯片大小为“全屏显示16：9”。整体效果应风格统一、色彩协调、美观大方。</w:t>
            </w:r>
          </w:p>
          <w:p w14:paraId="13E0B419">
            <w:pPr>
              <w:spacing w:line="240" w:lineRule="auto"/>
              <w:jc w:val="both"/>
              <w:rPr>
                <w:rFonts w:hint="eastAsia" w:ascii="宋体" w:hAnsi="宋体" w:eastAsia="宋体" w:cs="宋体"/>
                <w:sz w:val="21"/>
                <w:szCs w:val="21"/>
              </w:rPr>
            </w:pPr>
            <w:r>
              <w:rPr>
                <w:rFonts w:hint="eastAsia" w:ascii="宋体" w:hAnsi="宋体" w:eastAsia="宋体" w:cs="宋体"/>
                <w:sz w:val="21"/>
                <w:szCs w:val="21"/>
              </w:rPr>
              <w:t>2）版心与版式：每页四周留出空白，应避免内容顶到页面边缘，边界安全区域分别为左、右130像素内，上、下90像素内。</w:t>
            </w:r>
          </w:p>
          <w:p w14:paraId="4F09B517">
            <w:pPr>
              <w:spacing w:line="240" w:lineRule="auto"/>
              <w:jc w:val="both"/>
              <w:rPr>
                <w:rFonts w:hint="eastAsia" w:ascii="宋体" w:hAnsi="宋体" w:eastAsia="宋体" w:cs="宋体"/>
                <w:sz w:val="21"/>
                <w:szCs w:val="21"/>
              </w:rPr>
            </w:pPr>
            <w:r>
              <w:rPr>
                <w:rFonts w:hint="eastAsia" w:ascii="宋体" w:hAnsi="宋体" w:eastAsia="宋体" w:cs="宋体"/>
                <w:sz w:val="21"/>
                <w:szCs w:val="21"/>
              </w:rPr>
              <w:t>3）背景：背景色以简洁适中饱和度为主（颜色保持在一至两种色系内）；背景和场景不宜变化过多；文字、图形等内容应与背景对比醒目。</w:t>
            </w:r>
          </w:p>
          <w:p w14:paraId="1FD6CBE6">
            <w:pPr>
              <w:spacing w:line="240" w:lineRule="auto"/>
              <w:jc w:val="both"/>
              <w:rPr>
                <w:rFonts w:hint="eastAsia" w:ascii="宋体" w:hAnsi="宋体" w:eastAsia="宋体" w:cs="宋体"/>
                <w:sz w:val="21"/>
                <w:szCs w:val="21"/>
              </w:rPr>
            </w:pPr>
            <w:r>
              <w:rPr>
                <w:rFonts w:hint="eastAsia" w:ascii="宋体" w:hAnsi="宋体" w:eastAsia="宋体" w:cs="宋体"/>
                <w:sz w:val="21"/>
                <w:szCs w:val="21"/>
              </w:rPr>
              <w:t>4）色调：色彩的选配应与课程科目相吻合；每一短视频或一系列短视频在配色上应体现出系统性，可选一种主色调再加上一至两种辅助色进行匹配；同一屏里文字不宜超出三种颜色。</w:t>
            </w:r>
          </w:p>
          <w:p w14:paraId="144C5FAB">
            <w:pPr>
              <w:spacing w:line="240" w:lineRule="auto"/>
              <w:jc w:val="both"/>
              <w:rPr>
                <w:rFonts w:hint="eastAsia" w:ascii="宋体" w:hAnsi="宋体" w:eastAsia="宋体" w:cs="宋体"/>
                <w:sz w:val="21"/>
                <w:szCs w:val="21"/>
              </w:rPr>
            </w:pPr>
            <w:r>
              <w:rPr>
                <w:rFonts w:hint="eastAsia" w:ascii="宋体" w:hAnsi="宋体" w:eastAsia="宋体" w:cs="宋体"/>
                <w:sz w:val="21"/>
                <w:szCs w:val="21"/>
              </w:rPr>
              <w:t>5）字距与行距：标题：在文字少的情形下，字距放宽一倍体现舒展性；正文：行距使用1行或1.5行，便于阅读。</w:t>
            </w:r>
          </w:p>
          <w:p w14:paraId="41A66238">
            <w:pPr>
              <w:spacing w:line="240" w:lineRule="auto"/>
              <w:jc w:val="both"/>
              <w:rPr>
                <w:rFonts w:hint="eastAsia" w:ascii="宋体" w:hAnsi="宋体" w:eastAsia="宋体" w:cs="宋体"/>
                <w:sz w:val="21"/>
                <w:szCs w:val="21"/>
              </w:rPr>
            </w:pPr>
            <w:r>
              <w:rPr>
                <w:rFonts w:hint="eastAsia" w:ascii="宋体" w:hAnsi="宋体" w:eastAsia="宋体" w:cs="宋体"/>
                <w:sz w:val="21"/>
                <w:szCs w:val="21"/>
              </w:rPr>
              <w:t>6）配图：图像应清晰并能反映出内容主题思想，分辨率应上72dpi以上；图片不可加长或压窄，防止变形；图形使用应通俗易懂，便于理解。</w:t>
            </w:r>
          </w:p>
          <w:p w14:paraId="27A3C4DB">
            <w:pPr>
              <w:spacing w:line="240" w:lineRule="auto"/>
              <w:jc w:val="both"/>
              <w:rPr>
                <w:rFonts w:hint="eastAsia" w:ascii="宋体" w:hAnsi="宋体" w:eastAsia="宋体" w:cs="宋体"/>
                <w:sz w:val="21"/>
                <w:szCs w:val="21"/>
              </w:rPr>
            </w:pPr>
            <w:r>
              <w:rPr>
                <w:rFonts w:hint="eastAsia" w:ascii="宋体" w:hAnsi="宋体" w:eastAsia="宋体" w:cs="宋体"/>
                <w:sz w:val="21"/>
                <w:szCs w:val="21"/>
              </w:rPr>
              <w:t>7）修饰：细线条的运用比粗线条更显精致；扁平式的装饰更接近时代审美；有趣味的装饰通常更能吸引人。</w:t>
            </w:r>
          </w:p>
          <w:p w14:paraId="0E37C430">
            <w:pPr>
              <w:spacing w:line="240" w:lineRule="auto"/>
              <w:jc w:val="both"/>
              <w:rPr>
                <w:rFonts w:hint="eastAsia" w:ascii="宋体" w:hAnsi="宋体" w:eastAsia="宋体" w:cs="宋体"/>
                <w:sz w:val="21"/>
                <w:szCs w:val="21"/>
              </w:rPr>
            </w:pPr>
            <w:r>
              <w:rPr>
                <w:rFonts w:hint="eastAsia" w:ascii="宋体" w:hAnsi="宋体" w:eastAsia="宋体" w:cs="宋体"/>
                <w:sz w:val="21"/>
                <w:szCs w:val="21"/>
              </w:rPr>
              <w:t>8）版权来源：素材选用注意版权，涉及版权问题须加入“版权来源”信息。</w:t>
            </w:r>
          </w:p>
          <w:p w14:paraId="05415322">
            <w:pPr>
              <w:spacing w:line="240" w:lineRule="auto"/>
              <w:jc w:val="both"/>
              <w:rPr>
                <w:rFonts w:hint="eastAsia" w:ascii="宋体" w:hAnsi="宋体" w:eastAsia="宋体" w:cs="宋体"/>
                <w:sz w:val="21"/>
                <w:szCs w:val="21"/>
              </w:rPr>
            </w:pPr>
            <w:r>
              <w:rPr>
                <w:rFonts w:hint="eastAsia" w:ascii="宋体" w:hAnsi="宋体" w:eastAsia="宋体" w:cs="宋体"/>
                <w:sz w:val="21"/>
                <w:szCs w:val="21"/>
              </w:rPr>
              <w:t>2.7参赛教案：根据大赛要求对老师参赛作品指导和调整，使教案内容及格式符合参赛要求，教案应包括授课信息、任务目标、学情分析、活动安排、课后反思等教学基本要素，设计合理、重点突出、规范完整、详略得当</w:t>
            </w:r>
          </w:p>
          <w:p w14:paraId="411709CA">
            <w:pPr>
              <w:spacing w:line="240" w:lineRule="auto"/>
              <w:jc w:val="both"/>
              <w:rPr>
                <w:rFonts w:hint="eastAsia" w:ascii="宋体" w:hAnsi="宋体" w:eastAsia="宋体" w:cs="宋体"/>
                <w:color w:val="666666"/>
                <w:kern w:val="0"/>
                <w:sz w:val="21"/>
                <w:szCs w:val="21"/>
                <w:lang w:val="en-US" w:eastAsia="zh-CN" w:bidi="ar"/>
              </w:rPr>
            </w:pPr>
            <w:r>
              <w:rPr>
                <w:rFonts w:hint="eastAsia" w:ascii="宋体" w:hAnsi="宋体" w:eastAsia="宋体" w:cs="宋体"/>
                <w:sz w:val="21"/>
                <w:szCs w:val="21"/>
              </w:rPr>
              <w:t>2.8教学</w:t>
            </w:r>
            <w:r>
              <w:rPr>
                <w:rFonts w:hint="eastAsia" w:ascii="宋体" w:hAnsi="宋体" w:eastAsia="宋体" w:cs="宋体"/>
                <w:sz w:val="21"/>
                <w:szCs w:val="21"/>
                <w:lang w:val="en-US" w:eastAsia="zh-CN"/>
              </w:rPr>
              <w:t>创新</w:t>
            </w:r>
            <w:r>
              <w:rPr>
                <w:rFonts w:hint="eastAsia" w:ascii="宋体" w:hAnsi="宋体" w:eastAsia="宋体" w:cs="宋体"/>
                <w:sz w:val="21"/>
                <w:szCs w:val="21"/>
              </w:rPr>
              <w:t>报告：对教师撰写的教学</w:t>
            </w:r>
            <w:r>
              <w:rPr>
                <w:rFonts w:hint="eastAsia" w:ascii="宋体" w:hAnsi="宋体" w:eastAsia="宋体" w:cs="宋体"/>
                <w:sz w:val="21"/>
                <w:szCs w:val="21"/>
                <w:lang w:val="en-US" w:eastAsia="zh-CN"/>
              </w:rPr>
              <w:t>创新</w:t>
            </w:r>
            <w:r>
              <w:rPr>
                <w:rFonts w:hint="eastAsia" w:ascii="宋体" w:hAnsi="宋体" w:eastAsia="宋体" w:cs="宋体"/>
                <w:sz w:val="21"/>
                <w:szCs w:val="21"/>
              </w:rPr>
              <w:t>报告指导和调整，确保教学实施报告能够体现整体教学设计、课堂教学实施成效、反思与改进等方面内容，报告应梳理总结参赛作品的整体教学设计、课堂教学实施成效、反思与改进等方面情况，突出重点和特色，可用图、表等对实施过程和成效加以佐证，字数不超过3000字。</w:t>
            </w:r>
          </w:p>
        </w:tc>
        <w:tc>
          <w:tcPr>
            <w:tcW w:w="435" w:type="pct"/>
            <w:noWrap w:val="0"/>
            <w:vAlign w:val="top"/>
          </w:tcPr>
          <w:p w14:paraId="68EBFFE8">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146000</w:t>
            </w:r>
          </w:p>
        </w:tc>
        <w:tc>
          <w:tcPr>
            <w:tcW w:w="274" w:type="pct"/>
            <w:noWrap w:val="0"/>
            <w:vAlign w:val="top"/>
          </w:tcPr>
          <w:p w14:paraId="7038F720">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个</w:t>
            </w:r>
          </w:p>
        </w:tc>
        <w:tc>
          <w:tcPr>
            <w:tcW w:w="281" w:type="pct"/>
            <w:noWrap w:val="0"/>
            <w:vAlign w:val="top"/>
          </w:tcPr>
          <w:p w14:paraId="69A5110D">
            <w:pPr>
              <w:pStyle w:val="6"/>
              <w:widowControl/>
              <w:spacing w:before="0" w:beforeAutospacing="0" w:after="0" w:afterAutospacing="0" w:line="240" w:lineRule="auto"/>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w:t>
            </w:r>
          </w:p>
        </w:tc>
        <w:tc>
          <w:tcPr>
            <w:tcW w:w="443" w:type="pct"/>
            <w:noWrap w:val="0"/>
            <w:vAlign w:val="top"/>
          </w:tcPr>
          <w:p w14:paraId="6F3D5ED2">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146000</w:t>
            </w:r>
          </w:p>
        </w:tc>
        <w:tc>
          <w:tcPr>
            <w:tcW w:w="264" w:type="pct"/>
            <w:noWrap w:val="0"/>
            <w:vAlign w:val="top"/>
          </w:tcPr>
          <w:p w14:paraId="5CC829F4">
            <w:pPr>
              <w:pStyle w:val="6"/>
              <w:widowControl/>
              <w:spacing w:before="0" w:beforeAutospacing="0" w:after="0" w:afterAutospacing="0" w:line="240" w:lineRule="auto"/>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无</w:t>
            </w:r>
          </w:p>
        </w:tc>
      </w:tr>
    </w:tbl>
    <w:p w14:paraId="71C9231F">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14:paraId="2104CB84">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14:paraId="72ECD912">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p w14:paraId="3C476140">
      <w:pPr>
        <w:ind w:firstLine="560" w:firstLineChars="200"/>
        <w:rPr>
          <w:rFonts w:hint="default"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服务期：以比赛赛事进程为准提供赛事服务。</w:t>
      </w:r>
    </w:p>
    <w:p w14:paraId="08BD34CE">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14:paraId="35302510">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14:paraId="79B73990">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14:paraId="3F087AFC">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14:paraId="7092C46F">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14:paraId="1BE87D19">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66532FF1">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14:paraId="3A4F9CDA">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14:paraId="4CBE312C">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14:paraId="01AA1242">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14:paraId="7E53BC91">
      <w:pPr>
        <w:pStyle w:val="6"/>
        <w:widowControl/>
        <w:spacing w:before="0" w:beforeAutospacing="0" w:after="0" w:afterAutospacing="0" w:line="540" w:lineRule="atLeast"/>
        <w:ind w:firstLine="555"/>
        <w:rPr>
          <w:rFonts w:hint="eastAsia" w:ascii="宋体" w:hAnsi="宋体" w:eastAsia="宋体" w:cs="宋体"/>
          <w:color w:val="auto"/>
          <w:kern w:val="0"/>
          <w:sz w:val="28"/>
          <w:szCs w:val="28"/>
          <w:highlight w:val="yellow"/>
          <w:lang w:val="en-US" w:eastAsia="zh-CN" w:bidi="ar"/>
        </w:rPr>
      </w:pPr>
      <w:r>
        <w:rPr>
          <w:rFonts w:hint="eastAsia" w:ascii="宋体" w:hAnsi="宋体" w:eastAsia="宋体" w:cs="宋体"/>
          <w:color w:val="auto"/>
          <w:kern w:val="0"/>
          <w:sz w:val="28"/>
          <w:szCs w:val="28"/>
          <w:highlight w:val="yellow"/>
          <w:lang w:val="en-US" w:eastAsia="zh-CN" w:bidi="ar"/>
        </w:rPr>
        <w:t>时间：</w:t>
      </w:r>
      <w:r>
        <w:rPr>
          <w:rFonts w:hint="eastAsia" w:ascii="宋体" w:hAnsi="宋体" w:cs="宋体"/>
          <w:color w:val="auto"/>
          <w:kern w:val="0"/>
          <w:sz w:val="28"/>
          <w:szCs w:val="28"/>
          <w:highlight w:val="yellow"/>
          <w:lang w:val="en-US" w:eastAsia="zh-CN" w:bidi="ar"/>
        </w:rPr>
        <w:t>2026</w:t>
      </w:r>
      <w:r>
        <w:rPr>
          <w:rFonts w:hint="eastAsia" w:ascii="宋体" w:hAnsi="宋体" w:eastAsia="宋体" w:cs="宋体"/>
          <w:color w:val="auto"/>
          <w:kern w:val="0"/>
          <w:sz w:val="28"/>
          <w:szCs w:val="28"/>
          <w:highlight w:val="yellow"/>
          <w:lang w:val="en-US" w:eastAsia="zh-CN" w:bidi="ar"/>
        </w:rPr>
        <w:t>年</w:t>
      </w:r>
      <w:r>
        <w:rPr>
          <w:rFonts w:hint="eastAsia" w:ascii="宋体" w:hAnsi="宋体" w:cs="宋体"/>
          <w:color w:val="auto"/>
          <w:kern w:val="0"/>
          <w:sz w:val="28"/>
          <w:szCs w:val="28"/>
          <w:highlight w:val="yellow"/>
          <w:lang w:val="en-US" w:eastAsia="zh-CN" w:bidi="ar"/>
        </w:rPr>
        <w:t>7</w:t>
      </w:r>
      <w:r>
        <w:rPr>
          <w:rFonts w:hint="eastAsia" w:ascii="宋体" w:hAnsi="宋体" w:eastAsia="宋体" w:cs="宋体"/>
          <w:color w:val="auto"/>
          <w:kern w:val="0"/>
          <w:sz w:val="28"/>
          <w:szCs w:val="28"/>
          <w:highlight w:val="yellow"/>
          <w:lang w:val="en-US" w:eastAsia="zh-CN" w:bidi="ar"/>
        </w:rPr>
        <w:t>月</w:t>
      </w:r>
      <w:r>
        <w:rPr>
          <w:rFonts w:hint="eastAsia" w:ascii="宋体" w:hAnsi="宋体" w:cs="宋体"/>
          <w:color w:val="auto"/>
          <w:kern w:val="0"/>
          <w:sz w:val="28"/>
          <w:szCs w:val="28"/>
          <w:highlight w:val="yellow"/>
          <w:lang w:val="en-US" w:eastAsia="zh-CN" w:bidi="ar"/>
        </w:rPr>
        <w:t>1</w:t>
      </w:r>
      <w:r>
        <w:rPr>
          <w:rFonts w:hint="eastAsia" w:ascii="宋体" w:hAnsi="宋体" w:eastAsia="宋体" w:cs="宋体"/>
          <w:color w:val="auto"/>
          <w:kern w:val="0"/>
          <w:sz w:val="28"/>
          <w:szCs w:val="28"/>
          <w:highlight w:val="yellow"/>
          <w:lang w:val="en-US" w:eastAsia="zh-CN" w:bidi="ar"/>
        </w:rPr>
        <w:t>日至</w:t>
      </w:r>
      <w:r>
        <w:rPr>
          <w:rFonts w:hint="eastAsia" w:ascii="宋体" w:hAnsi="宋体" w:cs="宋体"/>
          <w:color w:val="auto"/>
          <w:kern w:val="0"/>
          <w:sz w:val="28"/>
          <w:szCs w:val="28"/>
          <w:highlight w:val="yellow"/>
          <w:lang w:val="en-US" w:eastAsia="zh-CN" w:bidi="ar"/>
        </w:rPr>
        <w:t>2026</w:t>
      </w:r>
      <w:r>
        <w:rPr>
          <w:rFonts w:hint="eastAsia" w:ascii="宋体" w:hAnsi="宋体" w:eastAsia="宋体" w:cs="宋体"/>
          <w:color w:val="auto"/>
          <w:kern w:val="0"/>
          <w:sz w:val="28"/>
          <w:szCs w:val="28"/>
          <w:highlight w:val="yellow"/>
          <w:lang w:val="en-US" w:eastAsia="zh-CN" w:bidi="ar"/>
        </w:rPr>
        <w:t>年</w:t>
      </w:r>
      <w:r>
        <w:rPr>
          <w:rFonts w:hint="eastAsia" w:ascii="宋体" w:hAnsi="宋体" w:cs="宋体"/>
          <w:color w:val="auto"/>
          <w:kern w:val="0"/>
          <w:sz w:val="28"/>
          <w:szCs w:val="28"/>
          <w:highlight w:val="yellow"/>
          <w:lang w:val="en-US" w:eastAsia="zh-CN" w:bidi="ar"/>
        </w:rPr>
        <w:t>7</w:t>
      </w:r>
      <w:r>
        <w:rPr>
          <w:rFonts w:hint="eastAsia" w:ascii="宋体" w:hAnsi="宋体" w:eastAsia="宋体" w:cs="宋体"/>
          <w:color w:val="auto"/>
          <w:kern w:val="0"/>
          <w:sz w:val="28"/>
          <w:szCs w:val="28"/>
          <w:highlight w:val="yellow"/>
          <w:lang w:val="en-US" w:eastAsia="zh-CN" w:bidi="ar"/>
        </w:rPr>
        <w:t>月</w:t>
      </w:r>
      <w:r>
        <w:rPr>
          <w:rFonts w:hint="eastAsia" w:ascii="宋体" w:hAnsi="宋体" w:cs="宋体"/>
          <w:color w:val="auto"/>
          <w:kern w:val="0"/>
          <w:sz w:val="28"/>
          <w:szCs w:val="28"/>
          <w:highlight w:val="yellow"/>
          <w:lang w:val="en-US" w:eastAsia="zh-CN" w:bidi="ar"/>
        </w:rPr>
        <w:t>3</w:t>
      </w:r>
      <w:r>
        <w:rPr>
          <w:rFonts w:hint="eastAsia" w:ascii="宋体" w:hAnsi="宋体" w:eastAsia="宋体" w:cs="宋体"/>
          <w:color w:val="auto"/>
          <w:kern w:val="0"/>
          <w:sz w:val="28"/>
          <w:szCs w:val="28"/>
          <w:highlight w:val="yellow"/>
          <w:lang w:val="en-US" w:eastAsia="zh-CN" w:bidi="ar"/>
        </w:rPr>
        <w:t>日，每天上午8:30至11:00，下午14:30至17:00。（北京时间，法定节假日除外，不少于三个工作日）</w:t>
      </w:r>
    </w:p>
    <w:p w14:paraId="03E63D00">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w:t>
      </w:r>
      <w:r>
        <w:rPr>
          <w:rFonts w:hint="eastAsia" w:ascii="宋体" w:hAnsi="宋体" w:cs="宋体"/>
          <w:color w:val="666666"/>
          <w:kern w:val="0"/>
          <w:sz w:val="28"/>
          <w:szCs w:val="28"/>
          <w:lang w:val="en-US" w:eastAsia="zh-CN" w:bidi="ar"/>
        </w:rPr>
        <w:t>赤峰大学崇学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304</w:t>
      </w:r>
      <w:r>
        <w:rPr>
          <w:rFonts w:hint="eastAsia" w:ascii="宋体" w:hAnsi="宋体" w:eastAsia="宋体" w:cs="宋体"/>
          <w:color w:val="666666"/>
          <w:kern w:val="0"/>
          <w:sz w:val="28"/>
          <w:szCs w:val="28"/>
          <w:lang w:val="en-US" w:eastAsia="zh-CN" w:bidi="ar"/>
        </w:rPr>
        <w:t>室</w:t>
      </w:r>
    </w:p>
    <w:p w14:paraId="3377FEA6">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14:paraId="7A3050A9">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14:paraId="281FA038">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14:paraId="3AF1749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14:paraId="20F8186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p>
    <w:p w14:paraId="29FC851C">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主页采购专栏</w:t>
      </w:r>
      <w:bookmarkStart w:id="0" w:name="_GoBack"/>
      <w:bookmarkEnd w:id="0"/>
      <w:r>
        <w:rPr>
          <w:rFonts w:hint="eastAsia" w:ascii="宋体" w:hAnsi="宋体" w:eastAsia="宋体" w:cs="宋体"/>
          <w:color w:val="666666"/>
          <w:kern w:val="0"/>
          <w:sz w:val="28"/>
          <w:szCs w:val="28"/>
          <w:lang w:val="en-US" w:eastAsia="zh-CN" w:bidi="ar"/>
        </w:rPr>
        <w:t>（http://www.cfxy.cn/）</w:t>
      </w:r>
    </w:p>
    <w:p w14:paraId="1ED3B035">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14:paraId="0F31F9DF">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yellow"/>
          <w:lang w:val="en-US" w:eastAsia="zh-CN" w:bidi="ar"/>
        </w:rPr>
      </w:pPr>
      <w:r>
        <w:rPr>
          <w:rFonts w:hint="eastAsia" w:ascii="宋体" w:hAnsi="宋体" w:eastAsia="宋体" w:cs="宋体"/>
          <w:color w:val="666666"/>
          <w:kern w:val="0"/>
          <w:sz w:val="28"/>
          <w:szCs w:val="28"/>
          <w:highlight w:val="yellow"/>
          <w:lang w:val="en-US" w:eastAsia="zh-CN" w:bidi="ar"/>
        </w:rPr>
        <w:t>提交投标报价截止时间：</w:t>
      </w:r>
      <w:r>
        <w:rPr>
          <w:rFonts w:hint="eastAsia" w:ascii="宋体" w:hAnsi="宋体" w:cs="宋体"/>
          <w:color w:val="666666"/>
          <w:kern w:val="0"/>
          <w:sz w:val="28"/>
          <w:szCs w:val="28"/>
          <w:highlight w:val="yellow"/>
          <w:lang w:val="en-US" w:eastAsia="zh-CN" w:bidi="ar"/>
        </w:rPr>
        <w:t>2026年7</w:t>
      </w:r>
      <w:r>
        <w:rPr>
          <w:rFonts w:hint="eastAsia" w:ascii="宋体" w:hAnsi="宋体" w:eastAsia="宋体" w:cs="宋体"/>
          <w:color w:val="666666"/>
          <w:kern w:val="0"/>
          <w:sz w:val="28"/>
          <w:szCs w:val="28"/>
          <w:highlight w:val="yellow"/>
          <w:lang w:val="en-US" w:eastAsia="zh-CN" w:bidi="ar"/>
        </w:rPr>
        <w:t>月</w:t>
      </w:r>
      <w:r>
        <w:rPr>
          <w:rFonts w:hint="eastAsia" w:ascii="宋体" w:hAnsi="宋体" w:cs="宋体"/>
          <w:color w:val="666666"/>
          <w:kern w:val="0"/>
          <w:sz w:val="28"/>
          <w:szCs w:val="28"/>
          <w:highlight w:val="yellow"/>
          <w:lang w:val="en-US" w:eastAsia="zh-CN" w:bidi="ar"/>
        </w:rPr>
        <w:t>6</w:t>
      </w:r>
      <w:r>
        <w:rPr>
          <w:rFonts w:hint="eastAsia" w:ascii="宋体" w:hAnsi="宋体" w:eastAsia="宋体" w:cs="宋体"/>
          <w:color w:val="666666"/>
          <w:kern w:val="0"/>
          <w:sz w:val="28"/>
          <w:szCs w:val="28"/>
          <w:highlight w:val="yellow"/>
          <w:lang w:val="en-US" w:eastAsia="zh-CN" w:bidi="ar"/>
        </w:rPr>
        <w:t>日</w:t>
      </w:r>
      <w:r>
        <w:rPr>
          <w:rFonts w:hint="eastAsia" w:ascii="宋体" w:hAnsi="宋体" w:cs="宋体"/>
          <w:color w:val="666666"/>
          <w:kern w:val="0"/>
          <w:sz w:val="28"/>
          <w:szCs w:val="28"/>
          <w:highlight w:val="yellow"/>
          <w:lang w:val="en-US" w:eastAsia="zh-CN" w:bidi="ar"/>
        </w:rPr>
        <w:t>09</w:t>
      </w:r>
      <w:r>
        <w:rPr>
          <w:rFonts w:hint="eastAsia" w:ascii="宋体" w:hAnsi="宋体" w:eastAsia="宋体" w:cs="宋体"/>
          <w:color w:val="666666"/>
          <w:kern w:val="0"/>
          <w:sz w:val="28"/>
          <w:szCs w:val="28"/>
          <w:highlight w:val="yellow"/>
          <w:lang w:val="en-US" w:eastAsia="zh-CN" w:bidi="ar"/>
        </w:rPr>
        <w:t>点</w:t>
      </w:r>
      <w:r>
        <w:rPr>
          <w:rFonts w:hint="eastAsia" w:ascii="宋体" w:hAnsi="宋体" w:cs="宋体"/>
          <w:color w:val="666666"/>
          <w:kern w:val="0"/>
          <w:sz w:val="28"/>
          <w:szCs w:val="28"/>
          <w:highlight w:val="yellow"/>
          <w:lang w:val="en-US" w:eastAsia="zh-CN" w:bidi="ar"/>
        </w:rPr>
        <w:t>00</w:t>
      </w:r>
      <w:r>
        <w:rPr>
          <w:rFonts w:hint="eastAsia" w:ascii="宋体" w:hAnsi="宋体" w:eastAsia="宋体" w:cs="宋体"/>
          <w:color w:val="666666"/>
          <w:kern w:val="0"/>
          <w:sz w:val="28"/>
          <w:szCs w:val="28"/>
          <w:highlight w:val="yellow"/>
          <w:lang w:val="en-US" w:eastAsia="zh-CN" w:bidi="ar"/>
        </w:rPr>
        <w:t>分（北京时间、第四个工作日或）</w:t>
      </w:r>
    </w:p>
    <w:p w14:paraId="271C1FBA">
      <w:pPr>
        <w:pStyle w:val="6"/>
        <w:widowControl/>
        <w:spacing w:before="0" w:beforeAutospacing="0" w:after="0" w:afterAutospacing="0" w:line="540" w:lineRule="atLeast"/>
        <w:ind w:firstLine="555"/>
        <w:rPr>
          <w:rFonts w:hint="eastAsia" w:ascii="宋体" w:hAnsi="宋体" w:eastAsia="宋体" w:cs="宋体"/>
          <w:color w:val="666666"/>
          <w:kern w:val="0"/>
          <w:sz w:val="28"/>
          <w:szCs w:val="28"/>
          <w:highlight w:val="yellow"/>
          <w:lang w:val="en-US" w:eastAsia="zh-CN" w:bidi="ar"/>
        </w:rPr>
      </w:pPr>
      <w:r>
        <w:rPr>
          <w:rFonts w:hint="eastAsia" w:ascii="宋体" w:hAnsi="宋体" w:eastAsia="宋体" w:cs="宋体"/>
          <w:color w:val="666666"/>
          <w:kern w:val="0"/>
          <w:sz w:val="28"/>
          <w:szCs w:val="28"/>
          <w:highlight w:val="yellow"/>
          <w:lang w:val="en-US" w:eastAsia="zh-CN" w:bidi="ar"/>
        </w:rPr>
        <w:t>开标时间：</w:t>
      </w:r>
      <w:r>
        <w:rPr>
          <w:rFonts w:hint="eastAsia" w:ascii="宋体" w:hAnsi="宋体" w:cs="宋体"/>
          <w:color w:val="666666"/>
          <w:kern w:val="0"/>
          <w:sz w:val="28"/>
          <w:szCs w:val="28"/>
          <w:highlight w:val="yellow"/>
          <w:lang w:val="en-US" w:eastAsia="zh-CN" w:bidi="ar"/>
        </w:rPr>
        <w:t>2026年7</w:t>
      </w:r>
      <w:r>
        <w:rPr>
          <w:rFonts w:hint="eastAsia" w:ascii="宋体" w:hAnsi="宋体" w:eastAsia="宋体" w:cs="宋体"/>
          <w:color w:val="666666"/>
          <w:kern w:val="0"/>
          <w:sz w:val="28"/>
          <w:szCs w:val="28"/>
          <w:highlight w:val="yellow"/>
          <w:lang w:val="en-US" w:eastAsia="zh-CN" w:bidi="ar"/>
        </w:rPr>
        <w:t>月</w:t>
      </w:r>
      <w:r>
        <w:rPr>
          <w:rFonts w:hint="eastAsia" w:ascii="宋体" w:hAnsi="宋体" w:cs="宋体"/>
          <w:color w:val="666666"/>
          <w:kern w:val="0"/>
          <w:sz w:val="28"/>
          <w:szCs w:val="28"/>
          <w:highlight w:val="yellow"/>
          <w:lang w:val="en-US" w:eastAsia="zh-CN" w:bidi="ar"/>
        </w:rPr>
        <w:t>6</w:t>
      </w:r>
      <w:r>
        <w:rPr>
          <w:rFonts w:hint="eastAsia" w:ascii="宋体" w:hAnsi="宋体" w:eastAsia="宋体" w:cs="宋体"/>
          <w:color w:val="666666"/>
          <w:kern w:val="0"/>
          <w:sz w:val="28"/>
          <w:szCs w:val="28"/>
          <w:highlight w:val="yellow"/>
          <w:lang w:val="en-US" w:eastAsia="zh-CN" w:bidi="ar"/>
        </w:rPr>
        <w:t>日</w:t>
      </w:r>
      <w:r>
        <w:rPr>
          <w:rFonts w:hint="eastAsia" w:ascii="宋体" w:hAnsi="宋体" w:cs="宋体"/>
          <w:color w:val="666666"/>
          <w:kern w:val="0"/>
          <w:sz w:val="28"/>
          <w:szCs w:val="28"/>
          <w:highlight w:val="yellow"/>
          <w:lang w:val="en-US" w:eastAsia="zh-CN" w:bidi="ar"/>
        </w:rPr>
        <w:t>09</w:t>
      </w:r>
      <w:r>
        <w:rPr>
          <w:rFonts w:hint="eastAsia" w:ascii="宋体" w:hAnsi="宋体" w:eastAsia="宋体" w:cs="宋体"/>
          <w:color w:val="666666"/>
          <w:kern w:val="0"/>
          <w:sz w:val="28"/>
          <w:szCs w:val="28"/>
          <w:highlight w:val="yellow"/>
          <w:lang w:val="en-US" w:eastAsia="zh-CN" w:bidi="ar"/>
        </w:rPr>
        <w:t>点</w:t>
      </w:r>
      <w:r>
        <w:rPr>
          <w:rFonts w:hint="eastAsia" w:ascii="宋体" w:hAnsi="宋体" w:cs="宋体"/>
          <w:color w:val="666666"/>
          <w:kern w:val="0"/>
          <w:sz w:val="28"/>
          <w:szCs w:val="28"/>
          <w:highlight w:val="yellow"/>
          <w:lang w:val="en-US" w:eastAsia="zh-CN" w:bidi="ar"/>
        </w:rPr>
        <w:t>00</w:t>
      </w:r>
      <w:r>
        <w:rPr>
          <w:rFonts w:hint="eastAsia" w:ascii="宋体" w:hAnsi="宋体" w:eastAsia="宋体" w:cs="宋体"/>
          <w:color w:val="666666"/>
          <w:kern w:val="0"/>
          <w:sz w:val="28"/>
          <w:szCs w:val="28"/>
          <w:highlight w:val="yellow"/>
          <w:lang w:val="en-US" w:eastAsia="zh-CN" w:bidi="ar"/>
        </w:rPr>
        <w:t>分（北京时间、第四个工作日或）</w:t>
      </w:r>
    </w:p>
    <w:p w14:paraId="4368E4CF">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w:t>
      </w:r>
      <w:r>
        <w:rPr>
          <w:rFonts w:hint="eastAsia" w:ascii="宋体" w:hAnsi="宋体" w:cs="宋体"/>
          <w:color w:val="666666"/>
          <w:kern w:val="0"/>
          <w:sz w:val="28"/>
          <w:szCs w:val="28"/>
          <w:lang w:val="en-US" w:eastAsia="zh-CN" w:bidi="ar"/>
        </w:rPr>
        <w:t>赤峰大学崇学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304</w:t>
      </w:r>
      <w:r>
        <w:rPr>
          <w:rFonts w:hint="eastAsia" w:ascii="宋体" w:hAnsi="宋体" w:eastAsia="宋体" w:cs="宋体"/>
          <w:color w:val="666666"/>
          <w:kern w:val="0"/>
          <w:sz w:val="28"/>
          <w:szCs w:val="28"/>
          <w:lang w:val="en-US" w:eastAsia="zh-CN" w:bidi="ar"/>
        </w:rPr>
        <w:t>室</w:t>
      </w:r>
    </w:p>
    <w:p w14:paraId="4066506A">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14:paraId="48FC707A">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14:paraId="280A20E4">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14:paraId="2435894C">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主页http://www.cfxy.cn/“政府采购专栏”上发布。</w:t>
      </w:r>
    </w:p>
    <w:p w14:paraId="126D653B">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14:paraId="681FDC8E">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14:paraId="04A0ACFD">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w:t>
      </w:r>
      <w:r>
        <w:rPr>
          <w:rFonts w:hint="eastAsia" w:ascii="宋体" w:hAnsi="宋体" w:cs="宋体"/>
          <w:color w:val="666666"/>
          <w:kern w:val="0"/>
          <w:sz w:val="28"/>
          <w:szCs w:val="28"/>
          <w:lang w:val="en-US" w:eastAsia="zh-CN" w:bidi="ar"/>
        </w:rPr>
        <w:t>赤峰大学教务处</w:t>
      </w:r>
      <w:r>
        <w:rPr>
          <w:rFonts w:hint="eastAsia" w:ascii="宋体" w:hAnsi="宋体" w:eastAsia="宋体" w:cs="宋体"/>
          <w:color w:val="666666"/>
          <w:kern w:val="0"/>
          <w:sz w:val="28"/>
          <w:szCs w:val="28"/>
          <w:lang w:val="en-US" w:eastAsia="zh-CN" w:bidi="ar"/>
        </w:rPr>
        <w:t>　　　　</w:t>
      </w:r>
    </w:p>
    <w:p w14:paraId="0B5676A3">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w:t>
      </w:r>
      <w:r>
        <w:rPr>
          <w:rFonts w:hint="eastAsia" w:ascii="宋体" w:hAnsi="宋体" w:cs="宋体"/>
          <w:color w:val="666666"/>
          <w:kern w:val="0"/>
          <w:sz w:val="28"/>
          <w:szCs w:val="28"/>
          <w:lang w:val="en-US" w:eastAsia="zh-CN" w:bidi="ar"/>
        </w:rPr>
        <w:t>铁南大街60号</w:t>
      </w:r>
      <w:r>
        <w:rPr>
          <w:rFonts w:hint="eastAsia" w:ascii="宋体" w:hAnsi="宋体" w:eastAsia="宋体" w:cs="宋体"/>
          <w:color w:val="666666"/>
          <w:kern w:val="0"/>
          <w:sz w:val="28"/>
          <w:szCs w:val="28"/>
          <w:lang w:val="en-US" w:eastAsia="zh-CN" w:bidi="ar"/>
        </w:rPr>
        <w:t>　　　　　　　　</w:t>
      </w:r>
    </w:p>
    <w:p w14:paraId="3430DAE2">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艾林</w:t>
      </w:r>
      <w:r>
        <w:rPr>
          <w:rFonts w:hint="eastAsia" w:ascii="宋体" w:hAnsi="宋体" w:eastAsia="宋体" w:cs="宋体"/>
          <w:color w:val="666666"/>
          <w:kern w:val="0"/>
          <w:sz w:val="28"/>
          <w:szCs w:val="28"/>
          <w:lang w:val="en-US" w:eastAsia="zh-CN" w:bidi="ar"/>
        </w:rPr>
        <w:t xml:space="preserve">   联系电话： </w:t>
      </w:r>
      <w:r>
        <w:rPr>
          <w:rFonts w:hint="eastAsia" w:ascii="宋体" w:hAnsi="宋体" w:cs="宋体"/>
          <w:color w:val="666666"/>
          <w:kern w:val="0"/>
          <w:sz w:val="28"/>
          <w:szCs w:val="28"/>
          <w:lang w:val="en-US" w:eastAsia="zh-CN" w:bidi="ar"/>
        </w:rPr>
        <w:t>0476-8300158</w:t>
      </w:r>
      <w:r>
        <w:rPr>
          <w:rFonts w:hint="eastAsia" w:ascii="宋体" w:hAnsi="宋体" w:eastAsia="宋体" w:cs="宋体"/>
          <w:color w:val="666666"/>
          <w:kern w:val="0"/>
          <w:sz w:val="28"/>
          <w:szCs w:val="28"/>
          <w:lang w:val="en-US" w:eastAsia="zh-CN" w:bidi="ar"/>
        </w:rPr>
        <w:t>　　　　　　</w:t>
      </w:r>
    </w:p>
    <w:p w14:paraId="51F1F9F2">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14:paraId="6DB0F8A9">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资产与实验室管理处　　　　　　　　　　　　</w:t>
      </w:r>
    </w:p>
    <w:p w14:paraId="4F1D2DDC">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崇德楼509室   　　　　　　　　　　　　</w:t>
      </w:r>
    </w:p>
    <w:p w14:paraId="51C2C1E9">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14:paraId="2B14D436">
      <w:pPr>
        <w:pStyle w:val="6"/>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14:paraId="0951F5A4">
      <w:pPr>
        <w:jc w:val="center"/>
        <w:rPr>
          <w:rFonts w:hint="eastAsia" w:ascii="宋体" w:hAnsi="宋体" w:eastAsia="宋体" w:cs="宋体"/>
          <w:color w:val="666666"/>
          <w:kern w:val="0"/>
          <w:sz w:val="28"/>
          <w:szCs w:val="28"/>
          <w:lang w:val="en-US" w:eastAsia="zh-CN" w:bidi="ar"/>
        </w:rPr>
      </w:pPr>
    </w:p>
    <w:p w14:paraId="0353BCE7">
      <w:pPr>
        <w:jc w:val="center"/>
        <w:rPr>
          <w:rFonts w:hint="eastAsia" w:ascii="宋体" w:hAnsi="宋体" w:eastAsia="宋体" w:cs="宋体"/>
          <w:color w:val="666666"/>
          <w:kern w:val="0"/>
          <w:sz w:val="28"/>
          <w:szCs w:val="28"/>
          <w:lang w:val="en-US" w:eastAsia="zh-CN" w:bidi="ar"/>
        </w:rPr>
      </w:pPr>
    </w:p>
    <w:p w14:paraId="228F8B78">
      <w:pPr>
        <w:jc w:val="center"/>
        <w:rPr>
          <w:rFonts w:hint="eastAsia" w:ascii="宋体" w:hAnsi="宋体" w:eastAsia="宋体" w:cs="宋体"/>
          <w:color w:val="666666"/>
          <w:kern w:val="0"/>
          <w:sz w:val="28"/>
          <w:szCs w:val="28"/>
          <w:lang w:val="en-US" w:eastAsia="zh-CN" w:bidi="ar"/>
        </w:rPr>
      </w:pPr>
    </w:p>
    <w:p w14:paraId="640A9404">
      <w:pPr>
        <w:jc w:val="center"/>
        <w:rPr>
          <w:rFonts w:hint="eastAsia" w:ascii="宋体" w:hAnsi="宋体" w:eastAsia="宋体" w:cs="宋体"/>
          <w:color w:val="666666"/>
          <w:kern w:val="0"/>
          <w:sz w:val="28"/>
          <w:szCs w:val="28"/>
          <w:lang w:val="en-US" w:eastAsia="zh-CN" w:bidi="ar"/>
        </w:rPr>
      </w:pPr>
    </w:p>
    <w:p w14:paraId="36012962">
      <w:pPr>
        <w:jc w:val="center"/>
        <w:rPr>
          <w:rFonts w:hint="eastAsia" w:ascii="宋体" w:hAnsi="宋体" w:eastAsia="宋体" w:cs="宋体"/>
          <w:color w:val="666666"/>
          <w:kern w:val="0"/>
          <w:sz w:val="28"/>
          <w:szCs w:val="28"/>
          <w:lang w:val="en-US" w:eastAsia="zh-CN" w:bidi="ar"/>
        </w:rPr>
      </w:pPr>
    </w:p>
    <w:p w14:paraId="69AF16FA">
      <w:pPr>
        <w:jc w:val="center"/>
        <w:rPr>
          <w:rFonts w:hint="eastAsia" w:ascii="宋体" w:hAnsi="宋体" w:eastAsia="宋体" w:cs="宋体"/>
          <w:color w:val="666666"/>
          <w:kern w:val="0"/>
          <w:sz w:val="28"/>
          <w:szCs w:val="28"/>
          <w:lang w:val="en-US" w:eastAsia="zh-CN" w:bidi="ar"/>
        </w:rPr>
      </w:pPr>
    </w:p>
    <w:p w14:paraId="4F309614">
      <w:pPr>
        <w:jc w:val="center"/>
        <w:rPr>
          <w:rFonts w:hint="eastAsia" w:ascii="宋体" w:hAnsi="宋体" w:eastAsia="宋体" w:cs="宋体"/>
          <w:color w:val="666666"/>
          <w:kern w:val="0"/>
          <w:sz w:val="28"/>
          <w:szCs w:val="28"/>
          <w:lang w:val="en-US" w:eastAsia="zh-CN" w:bidi="ar"/>
        </w:rPr>
      </w:pPr>
    </w:p>
    <w:p w14:paraId="373738BF">
      <w:pPr>
        <w:jc w:val="center"/>
        <w:rPr>
          <w:rFonts w:hint="eastAsia" w:ascii="宋体" w:hAnsi="宋体" w:eastAsia="宋体" w:cs="宋体"/>
          <w:color w:val="666666"/>
          <w:kern w:val="0"/>
          <w:sz w:val="28"/>
          <w:szCs w:val="28"/>
          <w:lang w:val="en-US" w:eastAsia="zh-CN" w:bidi="ar"/>
        </w:rPr>
      </w:pPr>
    </w:p>
    <w:p w14:paraId="143CC9E0">
      <w:pPr>
        <w:jc w:val="center"/>
        <w:rPr>
          <w:rFonts w:hint="eastAsia" w:ascii="宋体" w:hAnsi="宋体" w:eastAsia="宋体" w:cs="宋体"/>
          <w:color w:val="666666"/>
          <w:kern w:val="0"/>
          <w:sz w:val="28"/>
          <w:szCs w:val="28"/>
          <w:lang w:val="en-US" w:eastAsia="zh-CN" w:bidi="ar"/>
        </w:rPr>
      </w:pPr>
    </w:p>
    <w:p w14:paraId="67603DD7">
      <w:pPr>
        <w:jc w:val="center"/>
        <w:rPr>
          <w:rFonts w:hint="eastAsia" w:ascii="宋体" w:hAnsi="宋体" w:eastAsia="宋体" w:cs="宋体"/>
          <w:color w:val="666666"/>
          <w:kern w:val="0"/>
          <w:sz w:val="28"/>
          <w:szCs w:val="28"/>
          <w:lang w:val="en-US" w:eastAsia="zh-CN" w:bidi="ar"/>
        </w:rPr>
      </w:pPr>
    </w:p>
    <w:p w14:paraId="2E98E8A6">
      <w:pPr>
        <w:jc w:val="center"/>
        <w:rPr>
          <w:rFonts w:hint="eastAsia" w:ascii="宋体" w:hAnsi="宋体" w:eastAsia="宋体" w:cs="宋体"/>
          <w:color w:val="666666"/>
          <w:kern w:val="0"/>
          <w:sz w:val="28"/>
          <w:szCs w:val="28"/>
          <w:lang w:val="en-US" w:eastAsia="zh-CN" w:bidi="ar"/>
        </w:rPr>
      </w:pPr>
    </w:p>
    <w:p w14:paraId="7EB77129">
      <w:pPr>
        <w:jc w:val="center"/>
        <w:rPr>
          <w:rFonts w:hint="eastAsia" w:ascii="宋体" w:hAnsi="宋体" w:eastAsia="宋体" w:cs="宋体"/>
          <w:color w:val="666666"/>
          <w:kern w:val="0"/>
          <w:sz w:val="28"/>
          <w:szCs w:val="28"/>
          <w:lang w:val="en-US" w:eastAsia="zh-CN" w:bidi="ar"/>
        </w:rPr>
      </w:pPr>
    </w:p>
    <w:p w14:paraId="777A0A42">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14:paraId="118C9731">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14:paraId="667EB38B">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（以下简称甲方）</w:t>
      </w:r>
    </w:p>
    <w:p w14:paraId="786ABBD1">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14:paraId="32729F93">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14:paraId="25DB31BE">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14:paraId="243A74CF">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14:paraId="57ADBDC9">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14:paraId="39245BA3">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14:paraId="251220AD">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14:paraId="0FB1C65C">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14:paraId="0FF5C450">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14:paraId="64D29535">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14:paraId="6BF67B97">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14:paraId="4339DB7C">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14:paraId="0323246F">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14:paraId="733BAEF0">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14:paraId="0A17F27B">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14:paraId="7E3E9346">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指定地点。</w:t>
      </w:r>
    </w:p>
    <w:p w14:paraId="377EEB90">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14:paraId="52DC50AF">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14:paraId="07781C2D">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14:paraId="118992AD">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14:paraId="06B21AEE">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14:paraId="4F4AF2F7">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14:paraId="26DB14FB">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p>
    <w:p w14:paraId="48A5B08F">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6.本合同××××（项目标的）质保期内提供全免费保修、维护。</w:t>
      </w:r>
    </w:p>
    <w:p w14:paraId="64C0B4D7">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14:paraId="089E3CE2">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14:paraId="008DD22D">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14:paraId="48D32966">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14:paraId="7DD03E6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14:paraId="521502C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14:paraId="7163DA21">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14:paraId="26EF216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14:paraId="5CB6DFF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14:paraId="6755F3A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14:paraId="67611E2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14:paraId="5826614D">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14:paraId="0DA9A764">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14:paraId="7C8B19E3">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14:paraId="0E7AA54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14:paraId="69F7F92A">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14:paraId="6A13FF33">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14:paraId="6F46DC7D">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14:paraId="39E3F16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14:paraId="43F71693">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14:paraId="3EFDB17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党政办一份备案。</w:t>
      </w:r>
    </w:p>
    <w:p w14:paraId="429697E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14:paraId="1462DA5D">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甲方：</w:t>
      </w:r>
      <w:r>
        <w:rPr>
          <w:rFonts w:hint="eastAsia" w:ascii="宋体" w:hAnsi="宋体" w:cs="宋体"/>
          <w:color w:val="666666"/>
          <w:kern w:val="0"/>
          <w:sz w:val="28"/>
          <w:szCs w:val="28"/>
          <w:lang w:val="en-US" w:eastAsia="zh-CN" w:bidi="ar"/>
        </w:rPr>
        <w:t>赤峰大学</w:t>
      </w:r>
      <w:r>
        <w:rPr>
          <w:rFonts w:hint="eastAsia" w:ascii="宋体" w:hAnsi="宋体" w:eastAsia="宋体" w:cs="宋体"/>
          <w:color w:val="666666"/>
          <w:kern w:val="0"/>
          <w:sz w:val="28"/>
          <w:szCs w:val="28"/>
          <w:lang w:val="en-US" w:eastAsia="zh-CN" w:bidi="ar"/>
        </w:rPr>
        <w:t xml:space="preserve">（盖章） </w:t>
      </w:r>
    </w:p>
    <w:p w14:paraId="0C8647E3">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14:paraId="77DAAE69">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14:paraId="04AB20E7">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68B9B2D9">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14:paraId="6A4BF587">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14:paraId="3CAC8B4F">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14:paraId="12C97DEF">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14:paraId="2C63444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00737D21">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14:paraId="17E58DCE">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14:paraId="229322DE">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14:paraId="669D7343">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14:paraId="5D12D45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14:paraId="57FA91F0">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w:t>
      </w:r>
    </w:p>
    <w:p w14:paraId="1E92B9CB">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14:paraId="4C8C7E55">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"D:\\Documents\\xwechat_files\\ailin555555_78cb\\msg\\file\\Documents\\Local%20Settings\\Temp\\ksohtml6992\\wps1.png"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"D:\\Documents\\xwechat_files\\ailin555555_78cb\\msg\\file\\Documents\\Local%20Settings\\Temp\\ksohtml6992\\wps2.png"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14:paraId="2344EF93">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14:paraId="0B80467A">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14:paraId="6D685B43">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14:paraId="75F3D16B">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14:paraId="0EAA9093">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14:paraId="241D7BEA">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14:paraId="5C502084">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赤峰大学××××（项目单位名称+项目名称）询价报价表</w:t>
      </w:r>
    </w:p>
    <w:p w14:paraId="7172DB50">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7"/>
        <w:tblW w:w="4762" w:type="pct"/>
        <w:jc w:val="center"/>
        <w:tblLayout w:type="autofit"/>
        <w:tblCellMar>
          <w:top w:w="0" w:type="dxa"/>
          <w:left w:w="0" w:type="dxa"/>
          <w:bottom w:w="0" w:type="dxa"/>
          <w:right w:w="0" w:type="dxa"/>
        </w:tblCellMar>
      </w:tblPr>
      <w:tblGrid>
        <w:gridCol w:w="1004"/>
        <w:gridCol w:w="1261"/>
        <w:gridCol w:w="1377"/>
        <w:gridCol w:w="893"/>
        <w:gridCol w:w="893"/>
        <w:gridCol w:w="893"/>
        <w:gridCol w:w="894"/>
        <w:gridCol w:w="901"/>
      </w:tblGrid>
      <w:tr w14:paraId="622B0C11">
        <w:tblPrEx>
          <w:tblCellMar>
            <w:top w:w="0" w:type="dxa"/>
            <w:left w:w="0" w:type="dxa"/>
            <w:bottom w:w="0" w:type="dxa"/>
            <w:right w:w="0" w:type="dxa"/>
          </w:tblCellMar>
        </w:tblPrEx>
        <w:trPr>
          <w:trHeight w:val="971"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7276BC98">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0EE052C1">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61642979">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14:paraId="099F220F">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要求</w:t>
            </w:r>
          </w:p>
        </w:tc>
        <w:tc>
          <w:tcPr>
            <w:tcW w:w="550" w:type="pct"/>
            <w:tcBorders>
              <w:top w:val="single" w:color="auto" w:sz="8" w:space="0"/>
              <w:left w:val="single" w:color="auto" w:sz="8" w:space="0"/>
              <w:bottom w:val="single" w:color="auto" w:sz="8" w:space="0"/>
              <w:right w:val="single" w:color="auto" w:sz="8" w:space="0"/>
            </w:tcBorders>
            <w:noWrap w:val="0"/>
            <w:vAlign w:val="top"/>
          </w:tcPr>
          <w:p w14:paraId="04EE8891">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50" w:type="pct"/>
            <w:tcBorders>
              <w:top w:val="single" w:color="auto" w:sz="8" w:space="0"/>
              <w:left w:val="single" w:color="auto" w:sz="8" w:space="0"/>
              <w:bottom w:val="single" w:color="auto" w:sz="8" w:space="0"/>
              <w:right w:val="single" w:color="auto" w:sz="8" w:space="0"/>
            </w:tcBorders>
            <w:noWrap w:val="0"/>
            <w:vAlign w:val="top"/>
          </w:tcPr>
          <w:p w14:paraId="52561C15">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50" w:type="pct"/>
            <w:tcBorders>
              <w:top w:val="single" w:color="auto" w:sz="8" w:space="0"/>
              <w:left w:val="single" w:color="auto" w:sz="8" w:space="0"/>
              <w:bottom w:val="single" w:color="auto" w:sz="8" w:space="0"/>
              <w:right w:val="single" w:color="auto" w:sz="8" w:space="0"/>
            </w:tcBorders>
            <w:noWrap w:val="0"/>
            <w:vAlign w:val="top"/>
          </w:tcPr>
          <w:p w14:paraId="19F7576E">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50" w:type="pct"/>
            <w:tcBorders>
              <w:top w:val="single" w:color="auto" w:sz="8" w:space="0"/>
              <w:left w:val="single" w:color="auto" w:sz="8" w:space="0"/>
              <w:bottom w:val="single" w:color="auto" w:sz="8" w:space="0"/>
              <w:right w:val="single" w:color="auto" w:sz="8" w:space="0"/>
            </w:tcBorders>
            <w:noWrap w:val="0"/>
            <w:vAlign w:val="top"/>
          </w:tcPr>
          <w:p w14:paraId="3DD837DA">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44F1CAC3">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14:paraId="50509829">
        <w:tblPrEx>
          <w:tblCellMar>
            <w:top w:w="0" w:type="dxa"/>
            <w:left w:w="0" w:type="dxa"/>
            <w:bottom w:w="0" w:type="dxa"/>
            <w:right w:w="0" w:type="dxa"/>
          </w:tblCellMar>
        </w:tblPrEx>
        <w:trPr>
          <w:trHeight w:val="612"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2DB106">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7C8832">
            <w:pPr>
              <w:jc w:val="center"/>
              <w:rPr>
                <w:rFonts w:ascii="微软雅黑" w:hAnsi="微软雅黑" w:eastAsia="微软雅黑" w:cs="微软雅黑"/>
                <w:color w:val="666666"/>
                <w:kern w:val="0"/>
                <w:sz w:val="28"/>
                <w:szCs w:val="28"/>
                <w:lang w:val="en-US" w:eastAsia="zh-CN" w:bidi="ar"/>
              </w:rPr>
            </w:pPr>
          </w:p>
          <w:p w14:paraId="5309A97F">
            <w:pPr>
              <w:jc w:val="center"/>
              <w:rPr>
                <w:rFonts w:ascii="微软雅黑" w:hAnsi="微软雅黑" w:eastAsia="微软雅黑" w:cs="微软雅黑"/>
                <w:color w:val="666666"/>
                <w:kern w:val="0"/>
                <w:sz w:val="28"/>
                <w:szCs w:val="28"/>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1365BF4D">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05C34F14">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7FADFC75">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2F5F2A52">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78CAD640">
            <w:pPr>
              <w:jc w:val="center"/>
              <w:rPr>
                <w:rFonts w:ascii="微软雅黑" w:hAnsi="微软雅黑" w:eastAsia="微软雅黑" w:cs="微软雅黑"/>
                <w:color w:val="666666"/>
                <w:kern w:val="0"/>
                <w:sz w:val="28"/>
                <w:szCs w:val="28"/>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BAA57A">
            <w:pPr>
              <w:jc w:val="center"/>
              <w:rPr>
                <w:rFonts w:ascii="微软雅黑" w:hAnsi="微软雅黑" w:eastAsia="微软雅黑" w:cs="微软雅黑"/>
                <w:color w:val="666666"/>
                <w:kern w:val="0"/>
                <w:sz w:val="28"/>
                <w:szCs w:val="28"/>
                <w:lang w:val="en-US" w:eastAsia="zh-CN" w:bidi="ar"/>
              </w:rPr>
            </w:pPr>
          </w:p>
        </w:tc>
      </w:tr>
      <w:tr w14:paraId="4AFF9BCE">
        <w:tblPrEx>
          <w:tblCellMar>
            <w:top w:w="0" w:type="dxa"/>
            <w:left w:w="0" w:type="dxa"/>
            <w:bottom w:w="0" w:type="dxa"/>
            <w:right w:w="0" w:type="dxa"/>
          </w:tblCellMar>
        </w:tblPrEx>
        <w:trPr>
          <w:trHeight w:val="712"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62DFB5">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56602D">
            <w:pPr>
              <w:jc w:val="center"/>
              <w:rPr>
                <w:rFonts w:ascii="微软雅黑" w:hAnsi="微软雅黑" w:eastAsia="微软雅黑" w:cs="微软雅黑"/>
                <w:color w:val="666666"/>
                <w:kern w:val="0"/>
                <w:sz w:val="28"/>
                <w:szCs w:val="28"/>
                <w:lang w:val="en-US" w:eastAsia="zh-CN" w:bidi="ar"/>
              </w:rPr>
            </w:pPr>
          </w:p>
          <w:p w14:paraId="11460361">
            <w:pPr>
              <w:jc w:val="center"/>
              <w:rPr>
                <w:rFonts w:ascii="微软雅黑" w:hAnsi="微软雅黑" w:eastAsia="微软雅黑" w:cs="微软雅黑"/>
                <w:color w:val="666666"/>
                <w:kern w:val="0"/>
                <w:sz w:val="28"/>
                <w:szCs w:val="28"/>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58C12BF4">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41A24DF8">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3AE134B5">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2F4845A7">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2278C829">
            <w:pPr>
              <w:jc w:val="center"/>
              <w:rPr>
                <w:rFonts w:ascii="微软雅黑" w:hAnsi="微软雅黑" w:eastAsia="微软雅黑" w:cs="微软雅黑"/>
                <w:color w:val="666666"/>
                <w:kern w:val="0"/>
                <w:sz w:val="28"/>
                <w:szCs w:val="28"/>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036C3B">
            <w:pPr>
              <w:jc w:val="center"/>
              <w:rPr>
                <w:rFonts w:ascii="微软雅黑" w:hAnsi="微软雅黑" w:eastAsia="微软雅黑" w:cs="微软雅黑"/>
                <w:color w:val="666666"/>
                <w:kern w:val="0"/>
                <w:sz w:val="28"/>
                <w:szCs w:val="28"/>
                <w:lang w:val="en-US" w:eastAsia="zh-CN" w:bidi="ar"/>
              </w:rPr>
            </w:pPr>
          </w:p>
        </w:tc>
      </w:tr>
      <w:tr w14:paraId="7E659576">
        <w:tblPrEx>
          <w:tblCellMar>
            <w:top w:w="0" w:type="dxa"/>
            <w:left w:w="0" w:type="dxa"/>
            <w:bottom w:w="0" w:type="dxa"/>
            <w:right w:w="0" w:type="dxa"/>
          </w:tblCellMar>
        </w:tblPrEx>
        <w:trPr>
          <w:trHeight w:val="695" w:hRule="atLeast"/>
          <w:jc w:val="center"/>
        </w:trPr>
        <w:tc>
          <w:tcPr>
            <w:tcW w:w="618"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5E9B93">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7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9F9072">
            <w:pPr>
              <w:jc w:val="center"/>
              <w:rPr>
                <w:rFonts w:ascii="微软雅黑" w:hAnsi="微软雅黑" w:eastAsia="微软雅黑" w:cs="微软雅黑"/>
                <w:color w:val="666666"/>
                <w:kern w:val="0"/>
                <w:sz w:val="28"/>
                <w:szCs w:val="28"/>
                <w:lang w:val="en-US" w:eastAsia="zh-CN" w:bidi="ar"/>
              </w:rPr>
            </w:pPr>
          </w:p>
          <w:p w14:paraId="0EC37DC0">
            <w:pPr>
              <w:jc w:val="center"/>
              <w:rPr>
                <w:rFonts w:ascii="微软雅黑" w:hAnsi="微软雅黑" w:eastAsia="微软雅黑" w:cs="微软雅黑"/>
                <w:color w:val="666666"/>
                <w:kern w:val="0"/>
                <w:sz w:val="28"/>
                <w:szCs w:val="28"/>
                <w:lang w:val="en-US" w:eastAsia="zh-CN" w:bidi="ar"/>
              </w:rPr>
            </w:pPr>
          </w:p>
        </w:tc>
        <w:tc>
          <w:tcPr>
            <w:tcW w:w="848"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2F46FB8A">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5C47F94E">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53FDA71F">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2A00082E">
            <w:pPr>
              <w:jc w:val="center"/>
              <w:rPr>
                <w:rFonts w:ascii="微软雅黑" w:hAnsi="微软雅黑" w:eastAsia="微软雅黑" w:cs="微软雅黑"/>
                <w:color w:val="666666"/>
                <w:kern w:val="0"/>
                <w:sz w:val="28"/>
                <w:szCs w:val="28"/>
                <w:lang w:val="en-US" w:eastAsia="zh-CN" w:bidi="ar"/>
              </w:rPr>
            </w:pPr>
          </w:p>
        </w:tc>
        <w:tc>
          <w:tcPr>
            <w:tcW w:w="550" w:type="pct"/>
            <w:tcBorders>
              <w:top w:val="single" w:color="auto" w:sz="8" w:space="0"/>
              <w:left w:val="single" w:color="auto" w:sz="8" w:space="0"/>
              <w:bottom w:val="single" w:color="auto" w:sz="8" w:space="0"/>
              <w:right w:val="single" w:color="auto" w:sz="8" w:space="0"/>
            </w:tcBorders>
            <w:noWrap w:val="0"/>
            <w:vAlign w:val="top"/>
          </w:tcPr>
          <w:p w14:paraId="6EC16DC3">
            <w:pPr>
              <w:jc w:val="center"/>
              <w:rPr>
                <w:rFonts w:ascii="微软雅黑" w:hAnsi="微软雅黑" w:eastAsia="微软雅黑" w:cs="微软雅黑"/>
                <w:color w:val="666666"/>
                <w:kern w:val="0"/>
                <w:sz w:val="28"/>
                <w:szCs w:val="28"/>
                <w:lang w:val="en-US" w:eastAsia="zh-CN" w:bidi="ar"/>
              </w:rPr>
            </w:pPr>
          </w:p>
        </w:tc>
        <w:tc>
          <w:tcPr>
            <w:tcW w:w="55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EC9D16">
            <w:pPr>
              <w:jc w:val="center"/>
              <w:rPr>
                <w:rFonts w:ascii="微软雅黑" w:hAnsi="微软雅黑" w:eastAsia="微软雅黑" w:cs="微软雅黑"/>
                <w:color w:val="666666"/>
                <w:kern w:val="0"/>
                <w:sz w:val="28"/>
                <w:szCs w:val="28"/>
                <w:lang w:val="en-US" w:eastAsia="zh-CN" w:bidi="ar"/>
              </w:rPr>
            </w:pPr>
          </w:p>
        </w:tc>
      </w:tr>
    </w:tbl>
    <w:p w14:paraId="177E9083">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14:paraId="08F78818">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14:paraId="3F85627F">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14:paraId="63A088F0">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14:paraId="4E7D54E9">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14:paraId="07CC2667">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14:paraId="2325654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jBlOGFjNjJhMGE3ZWRiYzg5MDhiZDgyZGYyM2YifQ=="/>
  </w:docVars>
  <w:rsids>
    <w:rsidRoot w:val="00000000"/>
    <w:rsid w:val="002D0A16"/>
    <w:rsid w:val="018276FB"/>
    <w:rsid w:val="0E0164BA"/>
    <w:rsid w:val="11257AFE"/>
    <w:rsid w:val="183864DA"/>
    <w:rsid w:val="192502B2"/>
    <w:rsid w:val="1BE76B03"/>
    <w:rsid w:val="1DBD1A57"/>
    <w:rsid w:val="2C253215"/>
    <w:rsid w:val="348A74E7"/>
    <w:rsid w:val="3D123368"/>
    <w:rsid w:val="3F201978"/>
    <w:rsid w:val="3FE630F7"/>
    <w:rsid w:val="41A4191C"/>
    <w:rsid w:val="42EF7D59"/>
    <w:rsid w:val="48685068"/>
    <w:rsid w:val="4ED66C86"/>
    <w:rsid w:val="52253B13"/>
    <w:rsid w:val="56EE3107"/>
    <w:rsid w:val="58C20E1F"/>
    <w:rsid w:val="5E211A35"/>
    <w:rsid w:val="5F497D13"/>
    <w:rsid w:val="60CE77E7"/>
    <w:rsid w:val="61002A67"/>
    <w:rsid w:val="62016D20"/>
    <w:rsid w:val="62947448"/>
    <w:rsid w:val="68374374"/>
    <w:rsid w:val="6CD209D6"/>
    <w:rsid w:val="714D3D25"/>
    <w:rsid w:val="73D9306B"/>
    <w:rsid w:val="76B17382"/>
    <w:rsid w:val="789F77A5"/>
    <w:rsid w:val="79D15690"/>
    <w:rsid w:val="7B4F512D"/>
    <w:rsid w:val="7CEF0E0F"/>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420" w:firstLineChars="0"/>
      <w:jc w:val="both"/>
    </w:pPr>
    <w:rPr>
      <w:sz w:val="21"/>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2331</Words>
  <Characters>2445</Characters>
  <Lines>0</Lines>
  <Paragraphs>0</Paragraphs>
  <TotalTime>22</TotalTime>
  <ScaleCrop>false</ScaleCrop>
  <LinksUpToDate>false</LinksUpToDate>
  <CharactersWithSpaces>2486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艾林</cp:lastModifiedBy>
  <dcterms:modified xsi:type="dcterms:W3CDTF">2026-06-30T02:51:28Z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2A4AA59C5D7B436C9E44830B29CBEC8B_13</vt:lpwstr>
  </property>
  <property fmtid="{D5CDD505-2E9C-101B-9397-08002B2CF9AE}" pid="4" name="KSOTemplateDocerSaveRecord">
    <vt:lpwstr>eyJoZGlkIjoiOWM5ZjBlOGFjNjJhMGE3ZWRiYzg5MDhiZDgyZGYyM2YiLCJ1c2VySWQiOiIzNDQ2NzYxMDQifQ==</vt:lpwstr>
  </property>
</Properties>
</file>