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 w:cs="黑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eastAsia="仿宋_GB2312" w:cs="黑体"/>
          <w:color w:val="auto"/>
          <w:kern w:val="0"/>
          <w:sz w:val="28"/>
          <w:szCs w:val="28"/>
          <w:highlight w:val="none"/>
          <w:lang w:val="zh-CN"/>
        </w:rPr>
        <w:t>附件3-1</w:t>
      </w:r>
    </w:p>
    <w:p>
      <w:pPr>
        <w:autoSpaceDE w:val="0"/>
        <w:autoSpaceDN w:val="0"/>
        <w:adjustRightInd w:val="0"/>
        <w:jc w:val="center"/>
        <w:rPr>
          <w:rFonts w:hint="eastAsia" w:ascii="宋体" w:cs="宋体"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赤峰学院</w:t>
      </w: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lang w:val="zh-CN"/>
        </w:rPr>
        <w:t>本科教学质量报告支撑数据表格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before="240" w:beforeLines="100" w:after="120" w:after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本科生占全日制在校生总数的比例</w:t>
      </w:r>
    </w:p>
    <w:p>
      <w:pPr>
        <w:autoSpaceDE w:val="0"/>
        <w:autoSpaceDN w:val="0"/>
        <w:adjustRightInd w:val="0"/>
        <w:spacing w:before="120" w:beforeLines="5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1.各类学生整体情况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6"/>
        <w:gridCol w:w="942"/>
        <w:gridCol w:w="906"/>
        <w:gridCol w:w="911"/>
        <w:gridCol w:w="914"/>
        <w:gridCol w:w="911"/>
        <w:gridCol w:w="914"/>
        <w:gridCol w:w="911"/>
        <w:gridCol w:w="911"/>
        <w:gridCol w:w="911"/>
        <w:gridCol w:w="911"/>
        <w:gridCol w:w="916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本科生数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普通（高职）专科生数</w:t>
            </w:r>
          </w:p>
        </w:tc>
        <w:tc>
          <w:tcPr>
            <w:tcW w:w="70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硕士研究生数（含留学生）</w:t>
            </w:r>
          </w:p>
        </w:tc>
        <w:tc>
          <w:tcPr>
            <w:tcW w:w="70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博士研究生（含留学生）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预科阶段学生数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进修生数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函授生数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全日制在校生数</w:t>
            </w:r>
          </w:p>
        </w:tc>
        <w:tc>
          <w:tcPr>
            <w:tcW w:w="353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折合在校生数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本科生占全日制在校生总数的比例（%）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普通本科生数</w:t>
            </w:r>
          </w:p>
        </w:tc>
        <w:tc>
          <w:tcPr>
            <w:tcW w:w="358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留学生数</w:t>
            </w:r>
          </w:p>
        </w:tc>
        <w:tc>
          <w:tcPr>
            <w:tcW w:w="364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已转段预科生数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352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全日制</w:t>
            </w:r>
          </w:p>
        </w:tc>
        <w:tc>
          <w:tcPr>
            <w:tcW w:w="353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非全日制</w:t>
            </w:r>
          </w:p>
        </w:tc>
        <w:tc>
          <w:tcPr>
            <w:tcW w:w="352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全日制</w:t>
            </w:r>
          </w:p>
        </w:tc>
        <w:tc>
          <w:tcPr>
            <w:tcW w:w="353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非全日制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53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12424</w:t>
            </w:r>
          </w:p>
        </w:tc>
        <w:tc>
          <w:tcPr>
            <w:tcW w:w="927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06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817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91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2422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13565</w:t>
            </w:r>
          </w:p>
        </w:tc>
        <w:tc>
          <w:tcPr>
            <w:tcW w:w="91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14516.4</w:t>
            </w:r>
          </w:p>
        </w:tc>
        <w:tc>
          <w:tcPr>
            <w:tcW w:w="1025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92.66%</w:t>
            </w:r>
          </w:p>
        </w:tc>
      </w:tr>
    </w:tbl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注：各类学生统计时间截点与基本状态数据采集一致。</w:t>
      </w:r>
    </w:p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default" w:ascii="宋体" w:eastAsia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2.留学生情况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233"/>
        <w:gridCol w:w="3234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4" w:type="dxa"/>
            <w:gridSpan w:val="4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留学生数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总计</w:t>
            </w:r>
          </w:p>
        </w:tc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本科生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硕士研究生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145</w:t>
            </w:r>
          </w:p>
        </w:tc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145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default" w:ascii="宋体" w:eastAsia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3.少数民族学生情况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2584"/>
        <w:gridCol w:w="2584"/>
        <w:gridCol w:w="2584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少数民族学生数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总计</w:t>
            </w:r>
          </w:p>
        </w:tc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本科生</w:t>
            </w:r>
          </w:p>
        </w:tc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专科生</w:t>
            </w:r>
          </w:p>
        </w:tc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研究生</w:t>
            </w:r>
          </w:p>
        </w:tc>
        <w:tc>
          <w:tcPr>
            <w:tcW w:w="1000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预科班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4421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4124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247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2597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</w:tr>
    </w:tbl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ind w:firstLine="197" w:firstLineChars="98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</w:p>
    <w:p>
      <w:pP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br w:type="page"/>
      </w:r>
    </w:p>
    <w:p>
      <w:pPr>
        <w:numPr>
          <w:ilvl w:val="0"/>
          <w:numId w:val="1"/>
        </w:numPr>
        <w:tabs>
          <w:tab w:val="center" w:pos="4702"/>
          <w:tab w:val="clear" w:pos="0"/>
        </w:tabs>
        <w:autoSpaceDE w:val="0"/>
        <w:autoSpaceDN w:val="0"/>
        <w:adjustRightInd w:val="0"/>
        <w:spacing w:after="120" w:afterLines="50"/>
        <w:ind w:left="0" w:leftChars="0" w:firstLine="0" w:firstLineChars="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各专业教师数量及结构</w:t>
      </w: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1.职称结构</w:t>
      </w:r>
    </w:p>
    <w:tbl>
      <w:tblPr>
        <w:tblStyle w:val="3"/>
        <w:tblW w:w="125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955"/>
        <w:gridCol w:w="338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讲师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其他正高级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其他副高级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其他中级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其他初级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未评级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</w:tr>
    </w:tbl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2.学位结构</w:t>
      </w:r>
    </w:p>
    <w:tbl>
      <w:tblPr>
        <w:tblStyle w:val="3"/>
        <w:tblW w:w="124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2174"/>
        <w:gridCol w:w="4368"/>
        <w:gridCol w:w="1181"/>
        <w:gridCol w:w="1181"/>
        <w:gridCol w:w="1181"/>
        <w:gridCol w:w="1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</w:tr>
    </w:tbl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3.年龄结构</w:t>
      </w:r>
    </w:p>
    <w:tbl>
      <w:tblPr>
        <w:tblStyle w:val="3"/>
        <w:tblW w:w="125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065"/>
        <w:gridCol w:w="4342"/>
        <w:gridCol w:w="1170"/>
        <w:gridCol w:w="1170"/>
        <w:gridCol w:w="1170"/>
        <w:gridCol w:w="14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36-45岁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46-55岁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55岁及以上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7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</w:tr>
    </w:tbl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4.学缘结构</w:t>
      </w:r>
    </w:p>
    <w:tbl>
      <w:tblPr>
        <w:tblStyle w:val="3"/>
        <w:tblW w:w="126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057"/>
        <w:gridCol w:w="4325"/>
        <w:gridCol w:w="1716"/>
        <w:gridCol w:w="1716"/>
        <w:gridCol w:w="1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4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本校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4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</w:tr>
    </w:tbl>
    <w:p>
      <w:pPr>
        <w:autoSpaceDE w:val="0"/>
        <w:autoSpaceDN w:val="0"/>
        <w:adjustRightInd w:val="0"/>
        <w:spacing w:before="120" w:before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</w:p>
    <w:p>
      <w:pPr>
        <w:autoSpaceDE w:val="0"/>
        <w:autoSpaceDN w:val="0"/>
        <w:adjustRightInd w:val="0"/>
        <w:spacing w:before="120" w:before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三、本科专业设置情况</w:t>
      </w:r>
    </w:p>
    <w:p>
      <w:pPr>
        <w:autoSpaceDE w:val="0"/>
        <w:autoSpaceDN w:val="0"/>
        <w:adjustRightInd w:val="0"/>
        <w:spacing w:before="120" w:beforeLines="5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kern w:val="0"/>
          <w:sz w:val="20"/>
          <w:szCs w:val="20"/>
          <w:lang w:val="zh-CN"/>
        </w:rPr>
        <w:t>1. 现设本科专业情况（不含蒙古语授课本科专业）</w:t>
      </w:r>
    </w:p>
    <w:tbl>
      <w:tblPr>
        <w:tblStyle w:val="3"/>
        <w:tblW w:w="128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63"/>
        <w:gridCol w:w="1648"/>
        <w:gridCol w:w="946"/>
        <w:gridCol w:w="721"/>
        <w:gridCol w:w="736"/>
        <w:gridCol w:w="550"/>
        <w:gridCol w:w="1222"/>
        <w:gridCol w:w="572"/>
        <w:gridCol w:w="1091"/>
        <w:gridCol w:w="767"/>
        <w:gridCol w:w="702"/>
        <w:gridCol w:w="1179"/>
        <w:gridCol w:w="1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授予学位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首届招生时间</w:t>
            </w:r>
          </w:p>
        </w:tc>
        <w:tc>
          <w:tcPr>
            <w:tcW w:w="4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学生情况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专任教师情况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在校生人数</w:t>
            </w: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2019-2020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学年招生情况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专任教师总数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教授人数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具有博士学位教师人数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具有连续三个月及以上海外研修经历教师人数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区内招生人数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区内录取批次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区外招生人数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区外主要录取批次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120801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旅游管理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对口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120601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101101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对口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职业本科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070301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化学工程与工艺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71002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071001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82702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70302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090109T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101001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120203K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互联网金融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金融服务与金融理财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120203K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专升本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060103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060105T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100201K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定向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71102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服务外包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移动云计算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数学与应用数学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金融工程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信息与计算科学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高智能移动软件开发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应用统计学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大数据开发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体育教育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足球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国际教育咨询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汉语言文学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高级涉外文秘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电子信息工程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物联网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应用物理学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集成电路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小学教育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数学与科学方向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小学教育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中文与社会方向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对口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职业本科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建筑环境与能源应用工程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供热、供燃气方向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人文地理与城乡规划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宏基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before="240" w:beforeLines="100" w:after="120" w:afterLines="5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kern w:val="0"/>
          <w:sz w:val="20"/>
          <w:szCs w:val="20"/>
          <w:lang w:val="zh-CN"/>
        </w:rPr>
        <w:t>2. 现设蒙古语授课本科专业情况</w:t>
      </w:r>
    </w:p>
    <w:tbl>
      <w:tblPr>
        <w:tblStyle w:val="3"/>
        <w:tblpPr w:leftFromText="180" w:rightFromText="180" w:vertAnchor="text" w:horzAnchor="page" w:tblpX="1403" w:tblpY="464"/>
        <w:tblOverlap w:val="never"/>
        <w:tblW w:w="129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96"/>
        <w:gridCol w:w="964"/>
        <w:gridCol w:w="1655"/>
        <w:gridCol w:w="1102"/>
        <w:gridCol w:w="965"/>
        <w:gridCol w:w="688"/>
        <w:gridCol w:w="689"/>
        <w:gridCol w:w="1036"/>
        <w:gridCol w:w="540"/>
        <w:gridCol w:w="1110"/>
        <w:gridCol w:w="765"/>
        <w:gridCol w:w="750"/>
        <w:gridCol w:w="1140"/>
        <w:gridCol w:w="1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94" w:hRule="atLeast"/>
        </w:trPr>
        <w:tc>
          <w:tcPr>
            <w:tcW w:w="296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964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</w:p>
        </w:tc>
        <w:tc>
          <w:tcPr>
            <w:tcW w:w="165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1102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965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  <w:tc>
          <w:tcPr>
            <w:tcW w:w="4063" w:type="dxa"/>
            <w:gridSpan w:val="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学生情况</w:t>
            </w:r>
          </w:p>
        </w:tc>
        <w:tc>
          <w:tcPr>
            <w:tcW w:w="3870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专任教师情况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296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964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5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02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96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68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在校生人数</w:t>
            </w:r>
          </w:p>
        </w:tc>
        <w:tc>
          <w:tcPr>
            <w:tcW w:w="3375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20学年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招生情况</w:t>
            </w:r>
          </w:p>
        </w:tc>
        <w:tc>
          <w:tcPr>
            <w:tcW w:w="76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专任教师总数</w:t>
            </w:r>
          </w:p>
        </w:tc>
        <w:tc>
          <w:tcPr>
            <w:tcW w:w="75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教授人数</w:t>
            </w:r>
          </w:p>
        </w:tc>
        <w:tc>
          <w:tcPr>
            <w:tcW w:w="114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具有博士学位教师人数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shd w:val="clear"/>
                <w:lang w:val="zh-CN"/>
              </w:rPr>
              <w:t>具有连续三个月及以上海外研修经历教师人数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296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64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65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02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6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88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区内招生人数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区内录取批次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区外招生人数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区外主要录取批次</w:t>
            </w:r>
          </w:p>
        </w:tc>
        <w:tc>
          <w:tcPr>
            <w:tcW w:w="76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50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1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120901K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管理学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79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030503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法学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200608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98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100504K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医学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201508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本科一批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120203K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管理学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100301K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医学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130401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200408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本科提前A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060101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历史学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200508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050104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中国少数民族语言文学(蒙汉翻译)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文学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75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050104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文学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85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5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4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050104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文学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68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070101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74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040106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教育学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122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130202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200408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73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本科提前A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070501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地理科学(蒙语授课)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200608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8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070503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201608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before="240" w:beforeLines="100" w:after="120" w:afterLines="5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. 当年新增本科专业和停招本科专业情况（不含蒙古语授课本科专业）</w:t>
      </w:r>
    </w:p>
    <w:tbl>
      <w:tblPr>
        <w:tblStyle w:val="3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645"/>
        <w:gridCol w:w="1555"/>
        <w:gridCol w:w="2034"/>
        <w:gridCol w:w="956"/>
        <w:gridCol w:w="1234"/>
        <w:gridCol w:w="696"/>
        <w:gridCol w:w="1410"/>
        <w:gridCol w:w="2106"/>
        <w:gridCol w:w="910"/>
        <w:gridCol w:w="11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332" w:hRule="atLeas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当年新增本科  专业代码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当年新增本科专业名称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当年停招本科 专业代码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当年停招本科专业名称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130503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082702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教育技术学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200" w:firstLineChars="100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2004/08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080202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机械设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计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制造及其自动化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工学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130507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应用心理学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2009/08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080905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物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联网工程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工学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130204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戏剧影视文学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2010/08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080910T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应用化学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2005/08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5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/>
                <w:color w:val="000000"/>
                <w:sz w:val="20"/>
                <w:szCs w:val="20"/>
                <w:highlight w:val="none"/>
              </w:rPr>
              <w:t>080701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00" w:firstLineChars="200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2007/08</w:t>
            </w:r>
          </w:p>
        </w:tc>
      </w:tr>
    </w:tbl>
    <w:p>
      <w:pPr>
        <w:autoSpaceDE w:val="0"/>
        <w:autoSpaceDN w:val="0"/>
        <w:adjustRightInd w:val="0"/>
        <w:spacing w:before="240" w:beforeLines="100" w:after="120" w:afterLines="50"/>
        <w:rPr>
          <w:color w:val="auto"/>
          <w:sz w:val="20"/>
          <w:szCs w:val="20"/>
          <w:highlight w:val="none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4</w:t>
      </w: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. 当年新增蒙古语授课本科专业和停招蒙古语授课本科专业情况</w:t>
      </w:r>
    </w:p>
    <w:tbl>
      <w:tblPr>
        <w:tblStyle w:val="3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624"/>
        <w:gridCol w:w="1584"/>
        <w:gridCol w:w="2036"/>
        <w:gridCol w:w="944"/>
        <w:gridCol w:w="1235"/>
        <w:gridCol w:w="696"/>
        <w:gridCol w:w="1434"/>
        <w:gridCol w:w="2081"/>
        <w:gridCol w:w="875"/>
        <w:gridCol w:w="1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332" w:hRule="atLeast"/>
          <w:jc w:val="center"/>
        </w:trPr>
        <w:tc>
          <w:tcPr>
            <w:tcW w:w="24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21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当年新增蒙授本科专业代码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当年新增蒙古语授课本科专业名称</w:t>
            </w:r>
          </w:p>
        </w:tc>
        <w:tc>
          <w:tcPr>
            <w:tcW w:w="3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562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当年停招蒙授 本科专业代码</w:t>
            </w:r>
          </w:p>
        </w:tc>
        <w:tc>
          <w:tcPr>
            <w:tcW w:w="81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当年停招蒙古语授课本科专业名称</w:t>
            </w:r>
          </w:p>
        </w:tc>
        <w:tc>
          <w:tcPr>
            <w:tcW w:w="34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84" w:type="pct"/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4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21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例:2010/08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1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4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例:2010/08</w:t>
            </w:r>
          </w:p>
        </w:tc>
      </w:tr>
    </w:tbl>
    <w:p>
      <w:pPr>
        <w:rPr>
          <w:color w:val="auto"/>
          <w:sz w:val="20"/>
          <w:szCs w:val="20"/>
          <w:highlight w:val="none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before="240" w:beforeLines="100"/>
        <w:ind w:firstLine="201" w:firstLineChar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生师比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default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1.生师比整体情况</w:t>
      </w:r>
    </w:p>
    <w:tbl>
      <w:tblPr>
        <w:tblStyle w:val="3"/>
        <w:tblW w:w="492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048"/>
        <w:gridCol w:w="1048"/>
        <w:gridCol w:w="1031"/>
        <w:gridCol w:w="1031"/>
        <w:gridCol w:w="1031"/>
        <w:gridCol w:w="1077"/>
        <w:gridCol w:w="1031"/>
        <w:gridCol w:w="1044"/>
        <w:gridCol w:w="868"/>
        <w:gridCol w:w="10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565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折合在校生数</w:t>
            </w:r>
          </w:p>
        </w:tc>
        <w:tc>
          <w:tcPr>
            <w:tcW w:w="2516" w:type="pct"/>
            <w:gridSpan w:val="6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专任教师数</w:t>
            </w:r>
          </w:p>
        </w:tc>
        <w:tc>
          <w:tcPr>
            <w:tcW w:w="833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外聘教师数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教师总数</w:t>
            </w:r>
          </w:p>
        </w:tc>
        <w:tc>
          <w:tcPr>
            <w:tcW w:w="406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生师比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328" w:type="pct"/>
            <w:vMerge w:val="continue"/>
            <w:tcBorders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总计</w:t>
            </w:r>
          </w:p>
        </w:tc>
        <w:tc>
          <w:tcPr>
            <w:tcW w:w="4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具有硕士学位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具有博士学位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双师型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具有工程背景</w:t>
            </w:r>
          </w:p>
        </w:tc>
        <w:tc>
          <w:tcPr>
            <w:tcW w:w="4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具有行业背景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总计</w:t>
            </w:r>
          </w:p>
        </w:tc>
        <w:tc>
          <w:tcPr>
            <w:tcW w:w="4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其中：境外教师</w:t>
            </w:r>
          </w:p>
        </w:tc>
        <w:tc>
          <w:tcPr>
            <w:tcW w:w="350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06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14516.4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492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210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1053</w:t>
            </w:r>
          </w:p>
        </w:tc>
        <w:tc>
          <w:tcPr>
            <w:tcW w:w="101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13.79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2.各专业生师比情况</w:t>
      </w:r>
    </w:p>
    <w:tbl>
      <w:tblPr>
        <w:tblStyle w:val="3"/>
        <w:tblW w:w="4945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111"/>
        <w:gridCol w:w="2249"/>
        <w:gridCol w:w="1434"/>
        <w:gridCol w:w="1570"/>
        <w:gridCol w:w="1545"/>
        <w:gridCol w:w="1545"/>
        <w:gridCol w:w="1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09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序 号</w:t>
            </w:r>
          </w:p>
        </w:tc>
        <w:tc>
          <w:tcPr>
            <w:tcW w:w="82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87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6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分专业在校本科生数</w:t>
            </w:r>
          </w:p>
        </w:tc>
        <w:tc>
          <w:tcPr>
            <w:tcW w:w="61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专任教师数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外聘教师数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分专业教师总数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专业生师比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120801/经济学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电子商务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10.89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030101K/法学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法学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8.44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120901K/管理学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旅游管理(对口)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120901K/管理学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旅游管理(民族班)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39.5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030503/法学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思想政治教育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030503/法学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思想政治教育(蒙语授课)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120601/管理学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物流管理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110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215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129.17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337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护理学(对口)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护理学(职业本科)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93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070301/理学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化学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081301/工学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化学工程与工艺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081301/工学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化学工程与工艺(AISEC)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102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071002/理学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生物技术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3.08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071001/理学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生物科学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146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082702/工学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食品质量与安全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070302/理学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应用化学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090109T/农学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应用生物科学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100504K/医学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蒙医学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62.67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100701/理学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药学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101001/理学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医学检验技术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165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57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37.5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439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会计学(互联网金融)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242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会计学(金融服务与金融理财)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256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会计学(专升本)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71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会计学(民族班)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15.29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100301K/医学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口腔医学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322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100301K/医学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口腔医学(民族)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101006K/理学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口腔医学技术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060103/历史学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考古学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060101/历史学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历史学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060105T/历史学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文物保护技术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100201K/医学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临床医学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385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100201K/医学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临床医学(定向)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99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130507/艺术学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工艺美术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2.67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130503/艺术学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环境设计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130401/艺术学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美术学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9.24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130401/艺术学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美术学(蒙语授课)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130502/艺术学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视觉传达设计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060101/历史学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历史学(蒙语授课)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050104/文学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中国少数民族语言文学(蒙汉翻译)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9.08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050104/文学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中国少数民族语言文学(蒙汉双语)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85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050104/文学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中国少数民族语言文学(蒙语授课)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汉语言文学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343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数学与应用数学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32.86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数学与应用数学(蒙语授课)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050201/文学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英语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309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16.26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071102/理学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应用心理学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计算机科学与技术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计算机科学与技术(服务外包)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218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计算机科学与技术(移动云计算)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182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080910T/工学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数据科学与大数据技术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数学与应用数学(金融工程)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155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8.61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信息与计算科学(高智能移动软件开发)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273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应用统计学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56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24.4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应用统计学(大数据开发)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040203/教育学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社会体育指导与管理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040201/教育学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体育教育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165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19.5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12.87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040201/教育学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体育教育(足球)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86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050207/文学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日语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69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050201/文学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英语(国际教育咨询）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130305/艺术学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广播电视编导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146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汉语言文学(高级涉外文秘)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153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080701/工学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电子信息工程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41.33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080701/工学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电子信息工程(物联网)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225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080202/工学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机械设计制造及其自动化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5.54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070201/理学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物理学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080905/工学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物联网工程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应用物理学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10.33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应用物理学(集成电路)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104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040108/教育学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特殊教育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040107/教育学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小学教育(数学与科学方向)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040107/教育学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小学教育(中文与社会方向)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181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453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学前教育(对口)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69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学前教育(职业本科)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103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学前教育(民族班)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30.5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130204/艺术学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舞蹈表演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130201/艺术学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音乐表演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130202/艺术学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音乐学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130202/艺术学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音乐学(蒙语授课)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地理科学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地理科学(蒙语授课)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081002/工学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建筑环境与能源应用工程(供热、供燃气方向)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115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13.53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070503/理学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人文地理与城乡规划(AISEC)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6.29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070503/理学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人文地理与城乡规划(蒙语授课)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土木工程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61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土木工程(ISEC)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176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土木工程(宏基)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77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081403/工学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资源勘查工程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1.76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</w:p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五、教学科研仪器设备值</w:t>
      </w:r>
    </w:p>
    <w:tbl>
      <w:tblPr>
        <w:tblStyle w:val="3"/>
        <w:tblW w:w="48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016"/>
        <w:gridCol w:w="2719"/>
        <w:gridCol w:w="3071"/>
        <w:gridCol w:w="3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79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折合</w:t>
            </w:r>
          </w:p>
          <w:p>
            <w:pPr>
              <w:autoSpaceDE w:val="0"/>
              <w:autoSpaceDN w:val="0"/>
              <w:adjustRightInd w:val="0"/>
              <w:ind w:left="210" w:hanging="21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在校生数</w:t>
            </w:r>
          </w:p>
        </w:tc>
        <w:tc>
          <w:tcPr>
            <w:tcW w:w="107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当年新增教学科研仪器设备值（万元）</w:t>
            </w:r>
          </w:p>
        </w:tc>
        <w:tc>
          <w:tcPr>
            <w:tcW w:w="121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教学科研仪器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设备总值（万元）</w:t>
            </w:r>
          </w:p>
        </w:tc>
        <w:tc>
          <w:tcPr>
            <w:tcW w:w="127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生均教学科研仪器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设备值（元）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79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14516.4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719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943.08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20034.78</w:t>
            </w:r>
          </w:p>
        </w:tc>
        <w:tc>
          <w:tcPr>
            <w:tcW w:w="127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13801.48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六、图书</w:t>
      </w:r>
    </w:p>
    <w:tbl>
      <w:tblPr>
        <w:tblStyle w:val="3"/>
        <w:tblW w:w="48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75"/>
        <w:gridCol w:w="1457"/>
        <w:gridCol w:w="1513"/>
        <w:gridCol w:w="1363"/>
        <w:gridCol w:w="1602"/>
        <w:gridCol w:w="1594"/>
        <w:gridCol w:w="1655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377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年度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折合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在校生数</w:t>
            </w:r>
          </w:p>
        </w:tc>
        <w:tc>
          <w:tcPr>
            <w:tcW w:w="57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新增纸质图书   （册）</w:t>
            </w:r>
          </w:p>
        </w:tc>
        <w:tc>
          <w:tcPr>
            <w:tcW w:w="59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馆藏纸质图书    (万册)</w:t>
            </w:r>
          </w:p>
        </w:tc>
        <w:tc>
          <w:tcPr>
            <w:tcW w:w="53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生均纸质图书（册）</w:t>
            </w:r>
          </w:p>
        </w:tc>
        <w:tc>
          <w:tcPr>
            <w:tcW w:w="63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电子图书（册）</w:t>
            </w:r>
          </w:p>
        </w:tc>
        <w:tc>
          <w:tcPr>
            <w:tcW w:w="62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电子期刊（册）</w:t>
            </w:r>
          </w:p>
        </w:tc>
        <w:tc>
          <w:tcPr>
            <w:tcW w:w="65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电子图书、期刊合计（册）</w:t>
            </w:r>
          </w:p>
        </w:tc>
        <w:tc>
          <w:tcPr>
            <w:tcW w:w="49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-16"/>
                <w:kern w:val="0"/>
                <w:sz w:val="20"/>
                <w:szCs w:val="20"/>
                <w:highlight w:val="none"/>
                <w:lang w:val="zh-CN"/>
              </w:rPr>
              <w:t>生均电子图书、期刊（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册</w:t>
            </w:r>
            <w:r>
              <w:rPr>
                <w:rFonts w:hint="eastAsia" w:ascii="宋体" w:cs="宋体"/>
                <w:b/>
                <w:bCs/>
                <w:color w:val="auto"/>
                <w:spacing w:val="-16"/>
                <w:kern w:val="0"/>
                <w:sz w:val="20"/>
                <w:szCs w:val="20"/>
                <w:highlight w:val="none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7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</w:t>
            </w:r>
          </w:p>
        </w:tc>
        <w:tc>
          <w:tcPr>
            <w:tcW w:w="50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14516.4</w:t>
            </w:r>
          </w:p>
        </w:tc>
        <w:tc>
          <w:tcPr>
            <w:tcW w:w="145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47338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130.9539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90.21</w:t>
            </w:r>
          </w:p>
        </w:tc>
        <w:tc>
          <w:tcPr>
            <w:tcW w:w="160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622699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39652</w:t>
            </w:r>
          </w:p>
        </w:tc>
        <w:tc>
          <w:tcPr>
            <w:tcW w:w="1655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662351</w:t>
            </w:r>
          </w:p>
        </w:tc>
        <w:tc>
          <w:tcPr>
            <w:tcW w:w="491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45.63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七、教学行政用房</w:t>
      </w:r>
    </w:p>
    <w:tbl>
      <w:tblPr>
        <w:tblStyle w:val="3"/>
        <w:tblW w:w="48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47"/>
        <w:gridCol w:w="1740"/>
        <w:gridCol w:w="1740"/>
        <w:gridCol w:w="1741"/>
        <w:gridCol w:w="1622"/>
        <w:gridCol w:w="1622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45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全日制在校生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教学行政用房面积（万平方米）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生均教学行政用房面积（平方米）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实验室面积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（万平方米）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生均实验室面积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（平方米）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实习场所面积（平方米）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生均实习场所面积（平方米）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58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13565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13.5469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9.99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2.3144</w:t>
            </w:r>
          </w:p>
        </w:tc>
        <w:tc>
          <w:tcPr>
            <w:tcW w:w="162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1.71</w:t>
            </w:r>
          </w:p>
        </w:tc>
        <w:tc>
          <w:tcPr>
            <w:tcW w:w="162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2307</w:t>
            </w:r>
          </w:p>
        </w:tc>
        <w:tc>
          <w:tcPr>
            <w:tcW w:w="654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0.17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八、本科教学日常运行支出</w:t>
      </w:r>
    </w:p>
    <w:tbl>
      <w:tblPr>
        <w:tblStyle w:val="3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07"/>
        <w:gridCol w:w="4397"/>
        <w:gridCol w:w="4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年  度</w:t>
            </w:r>
          </w:p>
        </w:tc>
        <w:tc>
          <w:tcPr>
            <w:tcW w:w="91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本科生数</w:t>
            </w:r>
          </w:p>
        </w:tc>
        <w:tc>
          <w:tcPr>
            <w:tcW w:w="174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教学日常运行支出（万元）</w:t>
            </w:r>
          </w:p>
        </w:tc>
        <w:tc>
          <w:tcPr>
            <w:tcW w:w="161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生均本科教学日常运行支出(元)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6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</w:t>
            </w:r>
          </w:p>
        </w:tc>
        <w:tc>
          <w:tcPr>
            <w:tcW w:w="230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12569</w:t>
            </w:r>
          </w:p>
        </w:tc>
        <w:tc>
          <w:tcPr>
            <w:tcW w:w="439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4131.23</w:t>
            </w:r>
          </w:p>
        </w:tc>
        <w:tc>
          <w:tcPr>
            <w:tcW w:w="406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3286.84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九、本科专项教学经费</w:t>
      </w:r>
    </w:p>
    <w:tbl>
      <w:tblPr>
        <w:tblStyle w:val="3"/>
        <w:tblW w:w="495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1992"/>
        <w:gridCol w:w="4104"/>
        <w:gridCol w:w="2531"/>
        <w:gridCol w:w="21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</w:rPr>
              <w:t>年  度</w:t>
            </w:r>
          </w:p>
        </w:tc>
        <w:tc>
          <w:tcPr>
            <w:tcW w:w="78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  号</w:t>
            </w:r>
          </w:p>
        </w:tc>
        <w:tc>
          <w:tcPr>
            <w:tcW w:w="162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项  目</w:t>
            </w:r>
          </w:p>
        </w:tc>
        <w:tc>
          <w:tcPr>
            <w:tcW w:w="10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经费（万元）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restar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教学改革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985.95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其他教学专项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843.53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专业建设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1296.84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教师培训进修专项经费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1309.01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5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实践教学支出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2436.72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学生活动费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371.31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9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合计（万元）</w:t>
            </w:r>
          </w:p>
        </w:tc>
        <w:tc>
          <w:tcPr>
            <w:tcW w:w="262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7243.36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十、本科实验、实习经费</w:t>
      </w:r>
    </w:p>
    <w:tbl>
      <w:tblPr>
        <w:tblStyle w:val="3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35"/>
        <w:gridCol w:w="2212"/>
        <w:gridCol w:w="2230"/>
        <w:gridCol w:w="2308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年  度</w:t>
            </w:r>
          </w:p>
        </w:tc>
        <w:tc>
          <w:tcPr>
            <w:tcW w:w="80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本科生数</w:t>
            </w:r>
          </w:p>
        </w:tc>
        <w:tc>
          <w:tcPr>
            <w:tcW w:w="87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本科实验经费（万元）</w:t>
            </w:r>
          </w:p>
        </w:tc>
        <w:tc>
          <w:tcPr>
            <w:tcW w:w="88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生均本科实验经费（元）</w:t>
            </w:r>
          </w:p>
        </w:tc>
        <w:tc>
          <w:tcPr>
            <w:tcW w:w="91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本科实习经费（万元）</w:t>
            </w:r>
          </w:p>
        </w:tc>
        <w:tc>
          <w:tcPr>
            <w:tcW w:w="9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生均本科实习经费（元）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2035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12569</w:t>
            </w:r>
          </w:p>
        </w:tc>
        <w:tc>
          <w:tcPr>
            <w:tcW w:w="221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625.69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497.80</w:t>
            </w:r>
          </w:p>
        </w:tc>
        <w:tc>
          <w:tcPr>
            <w:tcW w:w="230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1811.03</w:t>
            </w:r>
          </w:p>
        </w:tc>
        <w:tc>
          <w:tcPr>
            <w:tcW w:w="227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1440.87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十一、主讲本科课程的教授占教授总数的比例</w:t>
      </w:r>
      <w:r>
        <w:rPr>
          <w:rFonts w:hint="eastAsia" w:ascii="宋体" w:cs="宋体"/>
          <w:b w:val="0"/>
          <w:bCs w:val="0"/>
          <w:color w:val="auto"/>
          <w:kern w:val="0"/>
          <w:sz w:val="20"/>
          <w:szCs w:val="20"/>
          <w:highlight w:val="none"/>
          <w:lang w:val="zh-CN"/>
        </w:rPr>
        <w:t>（不含副教授、外聘教授）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ind w:leftChars="100"/>
        <w:rPr>
          <w:rFonts w:hint="default" w:asci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1.整体情况</w:t>
      </w:r>
    </w:p>
    <w:tbl>
      <w:tblPr>
        <w:tblStyle w:val="3"/>
        <w:tblW w:w="491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3226"/>
        <w:gridCol w:w="2479"/>
        <w:gridCol w:w="2476"/>
        <w:gridCol w:w="2156"/>
      </w:tblGrid>
      <w:tr>
        <w:trPr>
          <w:trHeight w:val="510" w:hRule="exact"/>
          <w:jc w:val="center"/>
        </w:trPr>
        <w:tc>
          <w:tcPr>
            <w:tcW w:w="873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128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教授总数</w:t>
            </w:r>
          </w:p>
        </w:tc>
        <w:tc>
          <w:tcPr>
            <w:tcW w:w="98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教授应授课人数</w:t>
            </w:r>
          </w:p>
        </w:tc>
        <w:tc>
          <w:tcPr>
            <w:tcW w:w="98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教授实际授课人数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73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3226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128</w:t>
            </w:r>
          </w:p>
        </w:tc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128</w:t>
            </w:r>
          </w:p>
        </w:tc>
        <w:tc>
          <w:tcPr>
            <w:tcW w:w="98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82.81</w:t>
            </w:r>
          </w:p>
        </w:tc>
      </w:tr>
    </w:tbl>
    <w:p>
      <w:pPr>
        <w:numPr>
          <w:ilvl w:val="0"/>
          <w:numId w:val="3"/>
        </w:numPr>
        <w:autoSpaceDE w:val="0"/>
        <w:autoSpaceDN w:val="0"/>
        <w:adjustRightInd w:val="0"/>
        <w:spacing w:before="240" w:beforeLines="100"/>
        <w:ind w:firstLine="200" w:firstLineChar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分专业情况</w:t>
      </w:r>
    </w:p>
    <w:tbl>
      <w:tblPr>
        <w:tblStyle w:val="3"/>
        <w:tblW w:w="486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60"/>
        <w:gridCol w:w="2649"/>
        <w:gridCol w:w="1782"/>
        <w:gridCol w:w="1757"/>
        <w:gridCol w:w="1757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1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序 号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105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70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教授总数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教授应授课人数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教授实际授课人数</w:t>
            </w:r>
          </w:p>
        </w:tc>
        <w:tc>
          <w:tcPr>
            <w:tcW w:w="61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120801/经济学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030101K/法学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120601/管理学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082702/工学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090109T/农学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100504K/医学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100701/理学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101006K/理学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060103/历史学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87.5%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060105T/历史学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130507/艺术学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130503/艺术学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130502/艺术学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中国少数民族语言文学(蒙汉翻译)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071102/理学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080910T/工学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040203/教育学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050207/文学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英语(国际教育咨询）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130305/艺术学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080202/工学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080905/工学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040108/教育学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130204/艺术学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130201/艺术学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081002/工学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081403/工学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十二、教授讲授本科课程占课程总门次的比例</w:t>
      </w:r>
      <w:r>
        <w:rPr>
          <w:rFonts w:hint="eastAsia" w:ascii="宋体" w:cs="宋体"/>
          <w:b w:val="0"/>
          <w:bCs w:val="0"/>
          <w:color w:val="auto"/>
          <w:kern w:val="0"/>
          <w:sz w:val="20"/>
          <w:szCs w:val="20"/>
          <w:highlight w:val="none"/>
          <w:lang w:val="zh-CN"/>
        </w:rPr>
        <w:t>（不含副教授、外聘教授）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ind w:leftChars="100"/>
        <w:rPr>
          <w:rFonts w:hint="default" w:asci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1.整体情况</w:t>
      </w:r>
    </w:p>
    <w:tbl>
      <w:tblPr>
        <w:tblStyle w:val="3"/>
        <w:tblW w:w="493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3218"/>
        <w:gridCol w:w="2484"/>
        <w:gridCol w:w="2481"/>
        <w:gridCol w:w="2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学  年</w:t>
            </w:r>
          </w:p>
        </w:tc>
        <w:tc>
          <w:tcPr>
            <w:tcW w:w="128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本科课程总门数</w:t>
            </w:r>
          </w:p>
        </w:tc>
        <w:tc>
          <w:tcPr>
            <w:tcW w:w="98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本科课程总门次数</w:t>
            </w:r>
          </w:p>
        </w:tc>
        <w:tc>
          <w:tcPr>
            <w:tcW w:w="98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教授讲授本科课程门次数</w:t>
            </w:r>
          </w:p>
        </w:tc>
        <w:tc>
          <w:tcPr>
            <w:tcW w:w="85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3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2019-2020</w:t>
            </w:r>
          </w:p>
        </w:tc>
        <w:tc>
          <w:tcPr>
            <w:tcW w:w="1280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4097</w:t>
            </w:r>
          </w:p>
        </w:tc>
        <w:tc>
          <w:tcPr>
            <w:tcW w:w="98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5309</w:t>
            </w:r>
          </w:p>
        </w:tc>
        <w:tc>
          <w:tcPr>
            <w:tcW w:w="98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261</w:t>
            </w:r>
          </w:p>
        </w:tc>
        <w:tc>
          <w:tcPr>
            <w:tcW w:w="85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4.92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ind w:firstLine="200" w:firstLineChar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2.分专业情况</w:t>
      </w:r>
    </w:p>
    <w:tbl>
      <w:tblPr>
        <w:tblStyle w:val="3"/>
        <w:tblW w:w="491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970"/>
        <w:gridCol w:w="2161"/>
        <w:gridCol w:w="2161"/>
        <w:gridCol w:w="1669"/>
        <w:gridCol w:w="1664"/>
        <w:gridCol w:w="1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序 号</w:t>
            </w:r>
          </w:p>
        </w:tc>
        <w:tc>
          <w:tcPr>
            <w:tcW w:w="78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本科课程总门数</w:t>
            </w:r>
          </w:p>
        </w:tc>
        <w:tc>
          <w:tcPr>
            <w:tcW w:w="66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本科课程总门次数</w:t>
            </w:r>
          </w:p>
        </w:tc>
        <w:tc>
          <w:tcPr>
            <w:tcW w:w="66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教授讲授本科课程门次数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120801/经济学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030101K/法学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120601/管理学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082702/工学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090109T/农学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100504K/医学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100701/理学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101006K/理学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060103/历史学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060105T/历史学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130507/艺术学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130503/艺术学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130502/艺术学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中国少数民族语言文学(蒙汉翻译)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071102/理学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080910T/工学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040203/教育学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050207/文学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英语(国际教育咨询）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130305/艺术学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080202/工学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080905/工学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040108/教育学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130204/艺术学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130201/艺术学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081002/工学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081403/工学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10.00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十三、实践教学学分、选修课学分占总学分比例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default" w:ascii="宋体" w:eastAsia="宋体" w:cs="宋体"/>
          <w:color w:val="auto"/>
          <w:kern w:val="0"/>
          <w:sz w:val="20"/>
          <w:szCs w:val="20"/>
          <w:highlight w:val="yellow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1.按学科门类情况</w:t>
      </w:r>
    </w:p>
    <w:tbl>
      <w:tblPr>
        <w:tblStyle w:val="3"/>
        <w:tblW w:w="48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259"/>
        <w:gridCol w:w="1691"/>
        <w:gridCol w:w="1930"/>
        <w:gridCol w:w="2006"/>
        <w:gridCol w:w="1892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891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学科门类</w:t>
            </w:r>
          </w:p>
        </w:tc>
        <w:tc>
          <w:tcPr>
            <w:tcW w:w="667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总学分</w:t>
            </w:r>
          </w:p>
        </w:tc>
        <w:tc>
          <w:tcPr>
            <w:tcW w:w="1552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实践教学</w:t>
            </w:r>
          </w:p>
        </w:tc>
        <w:tc>
          <w:tcPr>
            <w:tcW w:w="1510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选修课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9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9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26.97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166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30.12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167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27.54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30.77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经济学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23.75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162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35.80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农学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29.94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史学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151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19.14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164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27.44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10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医学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220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90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40.91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37.18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default" w:asci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2.按专业情况</w:t>
      </w:r>
    </w:p>
    <w:tbl>
      <w:tblPr>
        <w:tblStyle w:val="3"/>
        <w:tblW w:w="49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02"/>
        <w:gridCol w:w="1975"/>
        <w:gridCol w:w="1467"/>
        <w:gridCol w:w="1671"/>
        <w:gridCol w:w="1740"/>
        <w:gridCol w:w="1638"/>
        <w:gridCol w:w="1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67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beforeLines="10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774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beforeLines="10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75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总学分</w:t>
            </w:r>
          </w:p>
        </w:tc>
        <w:tc>
          <w:tcPr>
            <w:tcW w:w="1337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实践教学</w:t>
            </w:r>
          </w:p>
        </w:tc>
        <w:tc>
          <w:tcPr>
            <w:tcW w:w="1303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选修课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66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74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120801/经济学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23.75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030101K/法学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24.34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120601/管理学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26.25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46.82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74.5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39.63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46.82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46.82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070301/理学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57.5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36.62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32.17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168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28.57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19.5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071002/理学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071001/理学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082702/工学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27.71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34.08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090109T/农学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100504K/医学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214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37.85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100701/理学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69.5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40.41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101001/理学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75.5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43.64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30.31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22.35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25.59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42.55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42.55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101006K/理学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87.75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39.25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060103/历史学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26.32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30.00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060105T/历史学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40.27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40.27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130507/艺术学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24.35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130503/艺术学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154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12.98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130502/艺术学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24.35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30.00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历史学(蒙汉翻译）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32.89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32.89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32.89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33.55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071102/理学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30.00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54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080910T/工学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32.50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29.30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31.56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29.30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31.85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040203/教育学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23.68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23.68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050207/文学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21.38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英语(国际教育咨询)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130305/艺术学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38.16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29.68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40.78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080202/工学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17.90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070201/理学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080905/工学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22.22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29.30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35.67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040108/教育学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34.21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31.56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34.29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130204/艺术学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65.70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130201/艺术学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40.14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地理科学（蒙语授课）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081002/工学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22.91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29.10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29.10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24.73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30.57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081403/工学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16.88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 w:line="360" w:lineRule="auto"/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十四、基地建设情况</w:t>
      </w:r>
    </w:p>
    <w:tbl>
      <w:tblPr>
        <w:tblStyle w:val="3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89"/>
        <w:gridCol w:w="3616"/>
        <w:gridCol w:w="4316"/>
        <w:gridCol w:w="864"/>
        <w:gridCol w:w="941"/>
        <w:gridCol w:w="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专业代码/专业大类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建立时间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是否是示范性教育实践基地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是否是创业实习基地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赤峰巴林右旗蒙古族中学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赤峰市翁牛特旗海日苏镇海日苏蒙古族中学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赤峰市翁牛特旗阿什罕苏木阿什罕总校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通辽市奈曼旗第五中学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赤峰市阿鲁科尔沁旗天山蒙古族中学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通辽市科左后旗蒙古族中学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通辽市科左中旗巴彦塔拉中学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赤峰巴林右旗蒙古族中学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赤峰市翁牛特旗海日苏镇海日苏蒙古族中学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赤峰市翁牛特旗阿什罕苏木阿什罕总校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通辽市奈曼旗第五中学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赤峰市阿鲁科尔沁旗天山蒙古族中学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通辽市科左后旗蒙古族中学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通辽市科左中旗巴彦塔拉中学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赤峰巴林右旗蒙古族中学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赤峰市翁牛特旗海日苏镇海日苏蒙古族中学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赤峰市翁牛特旗阿什罕苏木阿什罕总校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通辽市奈曼旗第五中学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赤峰市阿鲁科尔沁旗天山蒙古族中学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通辽市科左后旗蒙古族中学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通辽市科左中旗巴彦塔拉中学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汉语言文学(高级涉外文秘)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全球视角（北京）国际教育科技有限公司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050207/文学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英语(非师范)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英语(国际教育咨询)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北京新视角公司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红山区法院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赤峰市检察院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元宝山区检察院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源生律师事务所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北京文津国际酒店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玉龙国宾馆瑞祥酒店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美林谷景区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北京文津国际酒店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玉龙国宾馆瑞祥酒店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美林谷景区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北京文津国际酒店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玉龙国宾馆瑞祥酒店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美林谷景区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120601/管理学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上海能运物流有限公司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120601/管理学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天津心怡物流科级有限公司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071102/理学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计算机科学与技术(服务外包)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安博教育呼和浩特实训基地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计算机科学与技术(移动云计算)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达内集团北京大学生实训基地亦庄校区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080910T/工学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数学与应用数学(金融工程)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深圳市南山区南山智园国泰安总部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信息与计算科学(高智能移动软件开发)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青软实训教育科技股份有限公司-青岛总部基地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071202/理学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071202/理学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应用统计学(大数据开发)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达内集团北京大学生实训基地亦庄校区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君正集团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龙泽集团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赤峰工业职业技术学院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安琪酵母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安琪酵母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多维尔药业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丹龙药业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中谱安信检测公司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赤峰博恩药业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黑里河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082702/工学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安琪酵母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082702/工学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内蒙古牧诺食品科技有限公司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何润农业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水木原农业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宏瑞园艺公司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蒙森薯业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内蒙古民族大学附属医院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锡林郭勒盟蒙医院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巴林右旗蒙医院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内蒙古天奇蒙药集团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100201K/医学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100201K/医学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临床医学(定向)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呼和浩特市口腔医院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赤峰市宁城县医院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铁岭市志强口腔医院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通辽市科尔沁区第一人民医院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呼和浩特市口腔医院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赤峰市宁城县医院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铁岭市志强口腔医院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通辽市科尔沁区第一人民医院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101006K/理学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十六英里健身俱乐部实习实训基地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动因体育实习实训基地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赤峰市实验幼儿园实习实训基地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赤峰市六一幼儿园实习实训基地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130507/艺术学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赤峰市翁牛特旗汗达民族服饰制作有限公司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130507/艺术学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内蒙古恩格尔民族工艺品制作有限责任公司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130503/艺术学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苏尼特左旗综合高级中学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墨香阁文化传媒中心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天堂草原内蒙古写生基地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苏尼特左旗综合高级中学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墨香阁文化传媒中心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天堂草原内蒙古写生基地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天堂草原内蒙古写生基地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赤峰市昊越羲和文化传媒有限公司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赤峰市居然之家顶层设计中心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赤峰市壹陆玖装饰设计有限公司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赤峰市审平联合会计师事务所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赤峰鑫百圣财务服务有限公司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东方融资网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北京三板汇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高顿教育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好买基金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汇添富基金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上海利得金融服务集团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上海睿的网络科技有限公司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上海投投金融信息服务有限公司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珍源资产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起航股份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钜派投资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招商证券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中投证券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恒泰证券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平安普惠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上海海顺证券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上海驯鹿资产管理有限公司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东方融资网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永达理保险经纪公司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利安人寿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财安金融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海顺证券投资咨询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驯鹿资产管理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合星财富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赤峰市审平联合会计师事务所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赤峰鑫百圣财务服务有限公司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赤峰市民族特殊教育学校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赤峰市红山区特殊教育学校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赤峰市蒙古族实验小学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赤峰市红山区城郊乡大三家小学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赤峰市红山区第三小学（倚兰 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赤峰市红山区西南地小学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赤峰市蒙古族实验小学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赤峰市红山区城郊乡大三家小学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赤峰市红山区第三小学（倚兰 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赤峰市红山区西南地小学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克什克腾旗曼陀山庄野外实习基地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黑里河大坝沟景区野外实习基地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阿旗巴彦宝力格中心总校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阿旗天山第五中学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红山区文中镇第一小学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喀喇沁旗牛家营子初级中学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林东第六中学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林东第七中学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林东第三中学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林西实验中学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宁城县八里罕中学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宁城县明德中学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宁城紫蒙中学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元宝山区五家中心校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葫芦岛-兴城野外实习基地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马鞍山野外实习基地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勃隆克野外实习基地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赤峰富龙公用（集团）有限责任公司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内蒙古科瑞不动产估价咨询有限公司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中地数码集团公司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南京国图信息有限责任公司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内蒙古华地方圆设计研究有限责任公司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中地数码集团公司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赤峰宏基建筑（集团）有限公司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赤峰市中天房地产开发有限公司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赤峰添柱建筑工程有限公司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赤峰正翔建筑工程有限公司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081403/工学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北京周口店中国地质大学野外实习基地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081403/工学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赤峰北方地质勘察测绘有限公司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081403/工学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秦皇岛柳江盆地地质实习基地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130204/艺术学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内蒙古龙谷有限公司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赤峰市歌舞剧院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昂丽玛艺术学校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贝多芬艺术学校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赤峰市复耕天行有限公司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华艺钢琴艺术学校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名佳艺校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明远艺术学校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赤峰市青少年宫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巴林左旗华夏学校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克旗翠英学校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赤峰市回民实验小学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赤峰市十六小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130206/艺术学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赤峰哈斯鲁电子科技有限公司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赤峰金辰电子有限公司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东莞市兴键电子科技有限公司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内蒙古巨安电子工程有限公司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赤峰拓佳光电有限公司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电子信息工程(物联网)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北京东方智业实训基地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080202/工学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内蒙古工业职业技术学院车间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赤峰市第二实验中学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080905/工学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应用物理学(集成电路)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青软实训青岛总部基地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红庙子中学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白辛小学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巴彦查干完全小学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赛罕塔拉小学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索伦中学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巴达仍贵小学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大板四中（汉授）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元宝山矿小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双胜小学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羊场中心小学（汉授)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白辛小学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道德小学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巴彦温都尔小学（全部女生）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扎嘎斯台第一小学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东沙布台小学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大石寨蒙古族学校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巴德仁贵小学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大石赛蒙古族学校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胡日哈中心小学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胡日哈中心小学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乌兰哈达小学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旗三中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索伦中学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头道营子实验小学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宝日勿苏中心小学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经鹏镇新庙中学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头道营子实验小学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新开地乡总校小学部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松山十七小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巴林右旗索博日小学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大阪蒙古族小学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查干诺尔中心小学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巴达仍贵小学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头道营子实验小学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红庙子中学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红庙子中学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查干诺尔中心小学（蒙语）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索博日嘎汉授小学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索伦中学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旗三中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大石寨蒙古族学校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红山区特校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元宝山区特校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赤峰市特校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喀喇沁旗特殊教育学校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旗哈布尔学校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元宝山矿小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松山十七小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乌兰哈达小学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小牛群小学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赤峰市六一幼儿园（新城）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乌丹第三幼儿园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小牛群小学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贺鹏幼儿园(电厂幼儿园)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四幼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乌丹第四幼儿园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松山七幼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松山九幼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贺鹏幼儿园(电厂幼儿园)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新开地乡总校小学部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浩来呼热苏木完全小学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松山十二幼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巴彦琥硕中心小学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幸福之路汉授小学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胡日哈中心小学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宝日勿苏中心小学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赤峰市六一幼儿园（新城）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宁城第四蒙古族幼儿园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马市营子学校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格日勒图蒙古族学校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海拉苏蒙古族幼儿园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东沙布台小学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扎嘎斯台第一小学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赛罕塔拉小学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道德小学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阿鲁科尔沁旗新浩特蒙古族幼儿园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双胜小学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双胜小学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逸夫小学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城南小学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索博日嘎汉授小学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幸福之路汉授小学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羊场中心小学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松山十七小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白辛小学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古迹中学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道德小学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柴达木小学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扎嘎斯台第一小学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东沙布台小学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阿鲁科尔沁旗新浩特蒙古族幼儿园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巴彦宝力格小学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赛罕塔拉小学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大石寨蒙古族学校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十五、应届本科生毕业率、学位授予率、初次就业率（不含蒙古语授课专业）</w:t>
      </w:r>
    </w:p>
    <w:tbl>
      <w:tblPr>
        <w:tblStyle w:val="3"/>
        <w:tblW w:w="49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88"/>
        <w:gridCol w:w="1242"/>
        <w:gridCol w:w="1475"/>
        <w:gridCol w:w="1260"/>
        <w:gridCol w:w="1260"/>
        <w:gridCol w:w="1145"/>
        <w:gridCol w:w="1337"/>
        <w:gridCol w:w="1296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70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58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48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预计应届本科毕业生数</w:t>
            </w:r>
          </w:p>
        </w:tc>
        <w:tc>
          <w:tcPr>
            <w:tcW w:w="49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应届本科毕业生数</w:t>
            </w:r>
          </w:p>
        </w:tc>
        <w:tc>
          <w:tcPr>
            <w:tcW w:w="49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应届本科生毕业率（%）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授予学位人数</w:t>
            </w:r>
          </w:p>
        </w:tc>
        <w:tc>
          <w:tcPr>
            <w:tcW w:w="52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学位授予率（%）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应届毕业生就业人数</w:t>
            </w:r>
          </w:p>
        </w:tc>
        <w:tc>
          <w:tcPr>
            <w:tcW w:w="51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初次就业率（%）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98.84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98.84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72.94%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37.21%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65.96%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96.55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63.79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45.56%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63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89.66%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44.00%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52.46%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57.69%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98.81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77.03%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98.48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96.97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86.15%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97.30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97.30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75.00%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99.26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99.26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40.07%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92.86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99.74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99.22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170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44.39%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97.06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76.47%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91.67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91.67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99.55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99.11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130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58.30%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050207/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39.29%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040203/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与管理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88.24%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96.15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96.15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68.00%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060103/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78.67%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96.77%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医学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73.56%</w:t>
            </w:r>
          </w:p>
        </w:tc>
      </w:tr>
      <w:tr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130305/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93.02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93.02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47.50%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49.09%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120601/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97.22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88.89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医学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71.43%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090109T/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农学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65.38%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040108/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59.52%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030101K/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pct"/>
            <w:gridSpan w:val="3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学校总体情况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2612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2593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99.27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2580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98.77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1485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57.27%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十六、蒙古语授课专业应届本科生毕业率、学位授予率、就业率</w:t>
      </w:r>
    </w:p>
    <w:tbl>
      <w:tblPr>
        <w:tblStyle w:val="3"/>
        <w:tblW w:w="49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61"/>
        <w:gridCol w:w="1370"/>
        <w:gridCol w:w="1472"/>
        <w:gridCol w:w="1261"/>
        <w:gridCol w:w="1261"/>
        <w:gridCol w:w="1143"/>
        <w:gridCol w:w="1334"/>
        <w:gridCol w:w="1294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10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1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53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7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预计应届本科毕业生数</w:t>
            </w:r>
          </w:p>
        </w:tc>
        <w:tc>
          <w:tcPr>
            <w:tcW w:w="49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应届本科毕业生数</w:t>
            </w:r>
          </w:p>
        </w:tc>
        <w:tc>
          <w:tcPr>
            <w:tcW w:w="49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应届本科生毕业率（%）</w:t>
            </w:r>
          </w:p>
        </w:tc>
        <w:tc>
          <w:tcPr>
            <w:tcW w:w="44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授予学位人数</w:t>
            </w:r>
          </w:p>
        </w:tc>
        <w:tc>
          <w:tcPr>
            <w:tcW w:w="52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学位授予率（%）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应届毕业生就业人数</w:t>
            </w:r>
          </w:p>
        </w:tc>
        <w:tc>
          <w:tcPr>
            <w:tcW w:w="48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初次就业率（%）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90.63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90.63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34.48%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98.32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98.32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29.91%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030503/法学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34.62%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130401/艺术学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85.00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85.00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82.35%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130202/艺术学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84.21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84.21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070501/理学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070503/理学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人文地理与城乡规划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26.92%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100504K/医学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蒙医学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93.94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90.91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61.29%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1" w:type="pct"/>
            <w:gridSpan w:val="3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学校总体情况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311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298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95.82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297</w:t>
            </w:r>
          </w:p>
        </w:tc>
        <w:tc>
          <w:tcPr>
            <w:tcW w:w="524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95.50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110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36.91%</w:t>
            </w:r>
          </w:p>
        </w:tc>
      </w:tr>
    </w:tbl>
    <w:p>
      <w:pPr>
        <w:autoSpaceDE w:val="0"/>
        <w:autoSpaceDN w:val="0"/>
        <w:adjustRightInd w:val="0"/>
        <w:ind w:firstLine="200" w:firstLineChar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zh-CN"/>
        </w:rPr>
      </w:pPr>
    </w:p>
    <w:p>
      <w:pPr>
        <w:autoSpaceDE w:val="0"/>
        <w:autoSpaceDN w:val="0"/>
        <w:adjustRightInd w:val="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十七、体质测试达标率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74"/>
        <w:gridCol w:w="1559"/>
        <w:gridCol w:w="1649"/>
        <w:gridCol w:w="1328"/>
        <w:gridCol w:w="136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校内专业代码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校内专业名称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参与体质测试人数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其中：近一届毕业生参与体质测试人数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测试合格人数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其中：近一届毕业生测试合格人数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体质测试达标率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75.57%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329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87.80%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87.15%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445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385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274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英语(非师范)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英语(国际教育咨询)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汉语言文学(非师范)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87.28%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66.67%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十八、应届本科毕业生大学四、六级英语通过率</w:t>
      </w:r>
    </w:p>
    <w:tbl>
      <w:tblPr>
        <w:tblStyle w:val="3"/>
        <w:tblW w:w="49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4642"/>
        <w:gridCol w:w="4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6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182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四级通过率（%）</w:t>
            </w:r>
          </w:p>
        </w:tc>
        <w:tc>
          <w:tcPr>
            <w:tcW w:w="176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六级通过率（%）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6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2019-2020</w:t>
            </w:r>
          </w:p>
        </w:tc>
        <w:tc>
          <w:tcPr>
            <w:tcW w:w="182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22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.15</w:t>
            </w:r>
          </w:p>
        </w:tc>
        <w:tc>
          <w:tcPr>
            <w:tcW w:w="1766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.76</w:t>
            </w:r>
          </w:p>
        </w:tc>
      </w:tr>
    </w:tbl>
    <w:p>
      <w:pPr>
        <w:autoSpaceDE w:val="0"/>
        <w:autoSpaceDN w:val="0"/>
        <w:adjustRightInd w:val="0"/>
        <w:spacing w:before="240" w:beforeLines="100" w:line="360" w:lineRule="auto"/>
        <w:rPr>
          <w:rFonts w:hint="eastAsia" w:ascii="宋体" w:cs="??_GB2312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十九、学生学习满意度（调查方法与结果视本校此项工作基础酌情公布）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??_GB2312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二十、用人单位对毕业生满意度（调查方法与结果、视本校此项工作基础酌情公布）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二十一、其他与本科教学质量相关数据</w:t>
      </w:r>
    </w:p>
    <w:p>
      <w:pPr>
        <w:autoSpaceDE w:val="0"/>
        <w:autoSpaceDN w:val="0"/>
        <w:adjustRightInd w:val="0"/>
        <w:spacing w:before="240" w:beforeLines="100" w:line="360" w:lineRule="auto"/>
        <w:ind w:firstLine="455" w:firstLineChars="216"/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</w:pPr>
      <w:r>
        <w:rPr>
          <w:rFonts w:hint="eastAsia" w:ascii="仿宋_GB2312" w:eastAsia="仿宋_GB2312" w:cs="宋体"/>
          <w:b/>
          <w:color w:val="auto"/>
          <w:kern w:val="0"/>
          <w:szCs w:val="21"/>
          <w:highlight w:val="none"/>
          <w:lang w:val="zh-CN"/>
        </w:rPr>
        <w:t>注：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质量报告中涉及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en-US" w:eastAsia="zh-CN"/>
        </w:rPr>
        <w:t>的财务数据（如经费、工资）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时间节点均为201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年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12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月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31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日；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en-US" w:eastAsia="zh-CN"/>
        </w:rPr>
        <w:t>教学数据（学生、教师、专业、课程等）按学年计算，为2019年 8月1日至2020年7月31日。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数据的计算方法参照《教育部关于印发〈普通高等学校基本办学条件指标（试行）〉的通知》（教发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〔2004〕2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号文件）以及《教育部办公厅关于开展普通高等学校本科教学工作合格评估的通知》（教高厅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〔2011〕2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号文件）。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宋体"/>
          <w:color w:val="auto"/>
          <w:kern w:val="0"/>
          <w:szCs w:val="21"/>
          <w:highlight w:val="none"/>
          <w:lang w:val="zh-CN"/>
        </w:rPr>
        <w:sectPr>
          <w:footerReference r:id="rId3" w:type="default"/>
          <w:pgSz w:w="15840" w:h="12240" w:orient="landscape"/>
          <w:pgMar w:top="1701" w:right="1701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rPr>
          <w:rFonts w:hint="eastAsia" w:ascii="楷体_GB2312" w:eastAsia="楷体_GB2312"/>
          <w:color w:val="auto"/>
          <w:sz w:val="28"/>
          <w:szCs w:val="28"/>
          <w:highlight w:val="none"/>
        </w:rPr>
      </w:pPr>
      <w:r>
        <w:rPr>
          <w:rFonts w:hint="eastAsia" w:ascii="楷体_GB2312" w:eastAsia="楷体_GB2312" w:cs="宋体"/>
          <w:color w:val="auto"/>
          <w:kern w:val="0"/>
          <w:sz w:val="28"/>
          <w:szCs w:val="28"/>
          <w:highlight w:val="none"/>
          <w:lang w:val="zh-CN"/>
        </w:rPr>
        <w:t>附件3-2</w:t>
      </w:r>
    </w:p>
    <w:p>
      <w:pPr>
        <w:jc w:val="center"/>
        <w:rPr>
          <w:rFonts w:hint="eastAsia" w:ascii="宋体"/>
          <w:b/>
          <w:color w:val="auto"/>
          <w:sz w:val="32"/>
          <w:szCs w:val="32"/>
          <w:highlight w:val="none"/>
        </w:rPr>
      </w:pPr>
      <w:r>
        <w:rPr>
          <w:rFonts w:hint="eastAsia" w:ascii="宋体"/>
          <w:b/>
          <w:color w:val="auto"/>
          <w:sz w:val="32"/>
          <w:szCs w:val="32"/>
          <w:highlight w:val="none"/>
        </w:rPr>
        <w:t>本科教学质量报告支撑数据表格填写说明</w:t>
      </w:r>
    </w:p>
    <w:tbl>
      <w:tblPr>
        <w:tblStyle w:val="3"/>
        <w:tblW w:w="92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60"/>
        <w:gridCol w:w="64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对应表序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数据名称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数据内涵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表一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  <w:t>全日制      在校生数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  <w:t>全日制在校生数=本科生数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+普通（高职）专科生数+全日制硕士研究生（含留学生）+全日制博士研究生（含留学生）+预科阶段学生数+进修生数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本科生数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普通本科生（含预科已转段的本科生）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+留学生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学缘</w:t>
            </w:r>
          </w:p>
        </w:tc>
        <w:tc>
          <w:tcPr>
            <w:tcW w:w="645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default" w:ascii="宋体" w:eastAsia="宋体" w:cs="宋体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指教职工中最终学位在本校取得和在国内外其他高校（或授予单位）取得的情况。其中，本校是指最终学位是在本校取得的；外校（境内）指最终学位是在境内其他学校取得的；外校（境内）值最终学位是在境外（国外及港、澳、台）学校取得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、四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专任教师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指具有教师资格证、专职从事教学工作的、只属于教学单位的人员，此处统计时不包括直属医院具有医师职称的医生。跨专业教师只统计一次，不得重复统计。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表四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生师比</w:t>
            </w:r>
          </w:p>
        </w:tc>
        <w:tc>
          <w:tcPr>
            <w:tcW w:w="645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生师比=折合在校生数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/</w:t>
            </w: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教师总数。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分专业生师比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0" w:hanging="1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分专业生师比=分专业在校本科生数/分专业教师总数。分专业教师总数=分专业专任教师数+聘请校外教师数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 w:eastAsia="zh-CN"/>
              </w:rPr>
              <w:t>*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0.5。分专业专任教师指具有教师资格、主要从事本专业教学工作的人员。单名教师最多归属一个专业，参与多专业教学的教师不得在多专业中重复计算。对于按专业类招生或未将教师分到专业的学校专业，分专业生师比暂时按照所在专业类生师比计。专业类生师比=专业类内所有专业在校本科生数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 w:eastAsia="zh-CN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专业类教师总数。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教师总数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0" w:hanging="1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教师总数＝专任教师数＋外聘教师数×0.5。</w:t>
            </w: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聘请本校退休教师应归为外聘教师。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一、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四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、五、六、七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折合在校生数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折合在校生数=普通本科生数+专科（高职）生数+硕士生数(全日制+非全日制)*1.5+博士生数*2+留学生本科数*1+留学生硕士生数*1.5+留学生博士生数*2+预科生数+进修生数+成人脱产班学生数+夜大(业余)学生数*0.3+函授生数*0.1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??????"/>
                <w:color w:val="auto"/>
                <w:kern w:val="0"/>
                <w:szCs w:val="21"/>
                <w:highlight w:val="none"/>
                <w:lang w:val="zh-CN"/>
              </w:rPr>
              <w:t>（其中，留学生也分别按照本科、硕士、博士分别乘以相应的系数）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五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教学科研仪器 设备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使用学校预算经费、科研经费、基建经费、校内部门自筹经费购买或接受捐赠的耐用时间在一年以上，单价800元以上的教学科研仪器设备，不含已报废设备。生均教学科研仪器设备值=教学科研仪器设备总值/折合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六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纸质图书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指学校图书馆及各院系、所资料室拥有的正式出版书籍的册数及已装订成册的过刊，每册过刊算一册书。生均纸质图书=馆藏纸质图书/折合在校生数。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纸质期刊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指学校图书馆及各院系、所资料室订阅的当年正式出版的期刊，不包含虽在架上但非当年出版的期刊。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电子图书、期刊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指学校图书馆及各院系、所资料室拥有的正式出版的各类光盘、软盘、数据库等电子图书、期刊。生均电子图书、期刊=电子图书、期刊/折合在校生数。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表七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教学行政用房 面积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教学行政用房面积=教学及辅助用房面积+行政办公用房面积，生均教学行政用房面积=教学行政用房面积/全日制在校生数。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实验室面积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（含实习实训及附属用房）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  <w:t>指面向本科生开放的教学实验室或中心、供教学用的各类实习、实训场所及附属用房。教学实验室或中心名称，以学校正式批准的设立的名称为准。实验室实习场所及附属用房包括基础课、专业基础课、专业课、自选科研项目所需的各种实验室、实习工厂农场、牧场、林场、实验室的附属用房（准备室、天平室、仪器室、标本室、模型室、陈列室、动物室、充电室、空调室、更衣室、实验人员办公室等）、全校公用的计算中心等。个别学校设立的分析测试中心应专案报批，不在本指标之内。专职科研机构的实验室、资料室、生产性工厂农场林场、医学院校的附属医院、师范院校的附中附小幼儿园等均不在本指标之内。实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验室（含实习实训及附属用房）须具有本校产权。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生均实验室面积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生均实验室面积=实验室面积/全日制在校生数。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本科教学日常运行支出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参照《教育部办公厅关于开展普通高等学校本科教学工作合格评估的通知》教高厅〔2011〕2号文件，是指学校开展普通本科教学活动及其辅助活动发生的支出，仅指教学基本支出中的商品和服务支出(302类)(不含教学专项拨款支出)，具体包括：教学教辅部门发生的办公费(含考试考务费、手续费等)、印刷费、咨询费、邮电费、交通费、差旅费、出国费、维修(护)费、租赁费、会议费、培训费、专用材料费(含体育维持费等)、劳务费、其他教学商品和服务支出(含学生活动费、教学咨询研究机构会员费、教学改革科研业务费、委托业务费等)，取会计决算数（与表八数据不得重复统计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九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本科专项教学经费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自然年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内学校立项用于本科教学改革和建设的专项经费总额（与表七数据不得重复统计）。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十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本科实验经费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自然年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内学校用于实验教学运行及维护经费，生均本科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实验经费=本科实验经费/本科生数。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本科实习经费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自然年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内学校用于本科培养方案内的实习环节支出经费，生均本科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实习经费=本科实习经费/本科生数。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十一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教授总数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指本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在编的具有教授或相当职称的专任教师人数。（只统计正教授，不含外聘教授）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教授应授课   人数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指本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在编在岗的具有教授或相当职称的专任教师人数，不包含在外上学、研修，病休等教师。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教授实际授课人数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指本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在编在岗的具有教授或相当职称，为本科生讲授一门及以上课程的专任教师人数，不含讲座、指导毕业设计（论文）及实践教学的教师。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十二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本科课程    总门数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内实际开设的本科培养计划内课程总数，跨学期讲授的同一门课程计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本科课程    总门次数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一学年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内实际开设的本科培养计划内课程总门次数（累计次数总和）。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教授授本科  课程门次数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教授参与授课的课程门次数。一门课程的全部课时均由教授授课，记为1，有多名教师共同承担的，按教授实际承担课时比例计算。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三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学科门类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按照《普通高等学校本科专业目录（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2012年）》12个学科门类填写。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总学分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指同一学科门类中各专业平均学分。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实践教学学分、选修课学分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指同一学科门类中各专业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教学计划实际执行</w:t>
            </w:r>
            <w:r>
              <w:rPr>
                <w:rFonts w:hint="eastAsia"/>
                <w:color w:val="auto"/>
                <w:highlight w:val="none"/>
              </w:rPr>
              <w:t>平均实践教学学分、选修课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五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、十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六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毕业率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毕业率=应届毕业生数/预计应届毕业生数×100%，按专业填报。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学位授予率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学位授予率=授予学位人数/应届毕业生数×100%，按专业填报。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初次就业率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初次就业率=应届毕业生的就业人数/应届毕业生数×100%，按专业填报，统计初次就业率，时间截至20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月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1日。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攻读研究生   比例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44" w:rightChars="21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应届毕业生的研究生录取人数/应届毕业生数×100%，按专业填报。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毕业生大学四、六级英语通过率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统计不含小语种及外语、艺术、体育等专业学生。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其他注意事项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专业名称、专业代码、授予学位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按照教育部201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年本科专业目录填写。</w:t>
            </w:r>
          </w:p>
        </w:tc>
      </w:tr>
    </w:tbl>
    <w:p>
      <w:pPr>
        <w:jc w:val="center"/>
        <w:rPr>
          <w:rFonts w:hint="eastAsia" w:ascii="楷体" w:eastAsia="楷体"/>
          <w:color w:val="auto"/>
          <w:sz w:val="20"/>
          <w:szCs w:val="20"/>
          <w:highlight w:val="none"/>
        </w:rPr>
      </w:pPr>
    </w:p>
    <w:p>
      <w:pPr>
        <w:jc w:val="center"/>
        <w:rPr>
          <w:rFonts w:hint="eastAsia" w:ascii="楷体" w:eastAsia="楷体"/>
          <w:color w:val="auto"/>
          <w:highlight w:val="none"/>
        </w:rPr>
      </w:pPr>
    </w:p>
    <w:p>
      <w:pPr>
        <w:jc w:val="center"/>
        <w:rPr>
          <w:rFonts w:hint="eastAsia" w:ascii="楷体" w:eastAsia="楷体"/>
          <w:color w:val="auto"/>
          <w:highlight w:val="none"/>
        </w:rPr>
      </w:pPr>
    </w:p>
    <w:p>
      <w:pPr>
        <w:jc w:val="center"/>
        <w:rPr>
          <w:rFonts w:hint="eastAsia" w:ascii="楷体" w:eastAsia="楷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520" w:lineRule="atLeast"/>
        <w:jc w:val="center"/>
        <w:rPr>
          <w:rFonts w:hint="eastAsia" w:ascii="宋体" w:cs="宋体"/>
          <w:b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楷体_GB2312" w:eastAsia="楷体_GB2312" w:cs="黑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楷体_GB2312" w:eastAsia="楷体_GB2312" w:cs="黑体"/>
          <w:color w:val="auto"/>
          <w:kern w:val="0"/>
          <w:sz w:val="28"/>
          <w:szCs w:val="28"/>
          <w:highlight w:val="none"/>
          <w:lang w:val="zh-CN"/>
        </w:rPr>
        <w:br w:type="page"/>
      </w:r>
      <w:r>
        <w:rPr>
          <w:rFonts w:hint="eastAsia" w:ascii="楷体_GB2312" w:eastAsia="楷体_GB2312" w:cs="黑体"/>
          <w:color w:val="auto"/>
          <w:kern w:val="0"/>
          <w:sz w:val="28"/>
          <w:szCs w:val="28"/>
          <w:highlight w:val="none"/>
          <w:lang w:val="zh-CN"/>
        </w:rPr>
        <w:t>附件3-3</w:t>
      </w:r>
    </w:p>
    <w:p>
      <w:pPr>
        <w:autoSpaceDE w:val="0"/>
        <w:autoSpaceDN w:val="0"/>
        <w:adjustRightInd w:val="0"/>
        <w:spacing w:before="240" w:beforeLines="100" w:after="120" w:afterLines="50"/>
        <w:jc w:val="center"/>
        <w:rPr>
          <w:rFonts w:hint="eastAsia" w:ascii="黑体" w:eastAsia="黑体" w:cs="黑体"/>
          <w:b/>
          <w:color w:val="auto"/>
          <w:kern w:val="0"/>
          <w:sz w:val="30"/>
          <w:szCs w:val="30"/>
          <w:highlight w:val="none"/>
          <w:lang w:val="zh-CN"/>
        </w:rPr>
      </w:pP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u w:val="single"/>
          <w:lang w:val="zh-CN"/>
        </w:rPr>
        <w:t xml:space="preserve">        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u w:val="single"/>
          <w:lang w:val="en-US" w:eastAsia="zh-CN"/>
        </w:rPr>
        <w:t>赤峰学院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u w:val="single"/>
          <w:lang w:val="zh-CN"/>
        </w:rPr>
        <w:t xml:space="preserve">      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lang w:val="zh-CN"/>
        </w:rPr>
        <w:t>质量工程项目汇总表</w:t>
      </w:r>
    </w:p>
    <w:tbl>
      <w:tblPr>
        <w:tblStyle w:val="3"/>
        <w:tblW w:w="9240" w:type="dxa"/>
        <w:tblInd w:w="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1442"/>
        <w:gridCol w:w="1455"/>
        <w:gridCol w:w="1442"/>
        <w:gridCol w:w="1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项目类型</w:t>
            </w:r>
          </w:p>
        </w:tc>
        <w:tc>
          <w:tcPr>
            <w:tcW w:w="2897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自治区级（省部级）</w:t>
            </w:r>
          </w:p>
        </w:tc>
        <w:tc>
          <w:tcPr>
            <w:tcW w:w="287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国家级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vMerge w:val="continue"/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总数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2019-2020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年新增数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总数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2019-2020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年新增数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教学团队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教学名师奖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教坛新秀奖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一流专业建设点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获奖教材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线下一流课程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线上线下混合式一流课程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社会实践一流课程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虚拟仿真实验教学一流课程（虚拟仿真实验项目）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线上一流课程在线开放课程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新工科研究与实践项目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新农科研究与改革实践项目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rPr>
          <w:rFonts w:cs="Calibri"/>
          <w:color w:val="auto"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pacing w:line="320" w:lineRule="exact"/>
        <w:rPr>
          <w:rFonts w:hint="eastAsia" w:ascii="楷体_GB2312" w:eastAsia="楷体_GB2312" w:cs="Calibri"/>
          <w:color w:val="auto"/>
          <w:kern w:val="0"/>
          <w:sz w:val="28"/>
          <w:szCs w:val="28"/>
          <w:highlight w:val="none"/>
        </w:rPr>
      </w:pPr>
      <w:r>
        <w:rPr>
          <w:rFonts w:cs="Calibri"/>
          <w:color w:val="auto"/>
          <w:kern w:val="0"/>
          <w:szCs w:val="21"/>
          <w:highlight w:val="none"/>
        </w:rPr>
        <w:br w:type="page"/>
      </w:r>
      <w:r>
        <w:rPr>
          <w:rFonts w:hint="eastAsia" w:ascii="楷体_GB2312" w:eastAsia="楷体_GB2312" w:cs="Calibri"/>
          <w:color w:val="auto"/>
          <w:kern w:val="0"/>
          <w:sz w:val="28"/>
          <w:szCs w:val="28"/>
          <w:highlight w:val="none"/>
        </w:rPr>
        <w:t>附件3-4</w:t>
      </w:r>
    </w:p>
    <w:p>
      <w:pPr>
        <w:autoSpaceDE w:val="0"/>
        <w:autoSpaceDN w:val="0"/>
        <w:adjustRightInd w:val="0"/>
        <w:spacing w:after="120" w:afterLines="50" w:line="320" w:lineRule="exact"/>
        <w:jc w:val="center"/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lang w:val="zh-CN"/>
        </w:rPr>
      </w:pPr>
      <w:r>
        <w:rPr>
          <w:rFonts w:hint="eastAsia" w:ascii="宋体" w:cs="Calibri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cs="Calibri"/>
          <w:b/>
          <w:bCs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赤峰学院</w:t>
      </w:r>
      <w:r>
        <w:rPr>
          <w:rFonts w:hint="eastAsia" w:ascii="宋体" w:cs="Calibri"/>
          <w:b/>
          <w:bCs/>
          <w:color w:val="auto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cs="Calibri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lang w:val="zh-CN"/>
        </w:rPr>
        <w:t>学科建设情况汇总表</w:t>
      </w:r>
    </w:p>
    <w:tbl>
      <w:tblPr>
        <w:tblStyle w:val="4"/>
        <w:tblpPr w:leftFromText="180" w:rightFromText="180" w:vertAnchor="text" w:horzAnchor="page" w:tblpX="1690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13"/>
        <w:gridCol w:w="813"/>
        <w:gridCol w:w="818"/>
        <w:gridCol w:w="552"/>
        <w:gridCol w:w="1026"/>
        <w:gridCol w:w="1133"/>
        <w:gridCol w:w="1133"/>
        <w:gridCol w:w="836"/>
        <w:gridCol w:w="529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分类</w:t>
            </w:r>
          </w:p>
        </w:tc>
        <w:tc>
          <w:tcPr>
            <w:tcW w:w="244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目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数量</w:t>
            </w:r>
          </w:p>
        </w:tc>
        <w:tc>
          <w:tcPr>
            <w:tcW w:w="31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目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总数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2019-2020学年新增</w:t>
            </w:r>
          </w:p>
        </w:tc>
        <w:tc>
          <w:tcPr>
            <w:tcW w:w="310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总数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2019-2020学年新增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教师队伍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两院院士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长江学者、国家杰青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新世纪“百千万人才工程”国家级人选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国家级优秀教师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引进海外高层次人才“千人计划”人选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草原英才”工程人选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五一劳动奖章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国家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自治区“新世纪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321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人才工程”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一层次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自治区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二层次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享受国务院特殊津贴者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自治区有突出贡献的中青年专家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“草原英才”工程产业创新人才团队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内蒙古杰出人才奖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教育部创新团队、国家自然科学基金委创新研究群体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科学研究（近三年）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zh-CN"/>
              </w:rPr>
              <w:t>国家自然科学奖、技术发明奖、科技进步奖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一等奖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5"/>
                <w:szCs w:val="15"/>
                <w:highlight w:val="none"/>
                <w:lang w:val="zh-CN"/>
              </w:rPr>
              <w:t>省级自然科学奖、技科技进步奖、哲学社会科学优秀成果政府奖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一等奖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二等奖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二等奖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专利（著作权）授权数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科研成果转化数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出版专著数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主编教材数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学科情况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国家一流学科数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自治区一流建设学科数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国家重点实验室数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省部级重点实验室数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博士授权学科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一级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硕士授权学科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一级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二级A(已有一级学科所包含的二级学科)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二级A(已有一级学科所包含的二级学科)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二级B(不含已有一级学科所包含的二级学科)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二级B(不含已有一级学科所包含的二级学科)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专业学位授权领域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1 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博士后流动站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专业学位授权类别数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对外交流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境外交流学习或联合培养国家（地区）数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境外交流学习或联合培养学校（机构）数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近三年全日制境外交流学习或联合培养的人数（一个学期及以上）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近三年接收境外本科学生人数（一个学期及以上）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ind w:leftChars="-86" w:right="-535" w:rightChars="-255" w:hanging="181" w:hangingChars="100"/>
      </w:pPr>
      <w:r>
        <w:rPr>
          <w:rFonts w:hint="eastAsia" w:ascii="仿宋_GB2312" w:eastAsia="仿宋_GB2312" w:cs="宋体"/>
          <w:b/>
          <w:color w:val="auto"/>
          <w:kern w:val="0"/>
          <w:sz w:val="18"/>
          <w:szCs w:val="18"/>
          <w:highlight w:val="none"/>
          <w:lang w:val="zh-CN"/>
        </w:rPr>
        <w:t>注：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凡标注“近三年”的项目，统计时间为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201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年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1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月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1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日—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201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  <w:lang w:val="en-US" w:eastAsia="zh-CN"/>
        </w:rPr>
        <w:t>9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年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12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月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31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日。请直接填写具体数字，不用填写计量单位。</w:t>
      </w:r>
    </w:p>
    <w:sectPr>
      <w:pgSz w:w="12240" w:h="15840"/>
      <w:pgMar w:top="1701" w:right="1418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???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748EF"/>
    <w:multiLevelType w:val="singleLevel"/>
    <w:tmpl w:val="DED748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6EF2D9"/>
    <w:multiLevelType w:val="singleLevel"/>
    <w:tmpl w:val="546EF2D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2">
    <w:nsid w:val="616B384A"/>
    <w:multiLevelType w:val="singleLevel"/>
    <w:tmpl w:val="616B38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238E"/>
    <w:rsid w:val="016C57E4"/>
    <w:rsid w:val="01A26AE3"/>
    <w:rsid w:val="01C034E4"/>
    <w:rsid w:val="01DF1718"/>
    <w:rsid w:val="04007D7F"/>
    <w:rsid w:val="04846189"/>
    <w:rsid w:val="058D7250"/>
    <w:rsid w:val="059B501A"/>
    <w:rsid w:val="06DD439E"/>
    <w:rsid w:val="07685642"/>
    <w:rsid w:val="08546682"/>
    <w:rsid w:val="08C76F32"/>
    <w:rsid w:val="095F745A"/>
    <w:rsid w:val="09722193"/>
    <w:rsid w:val="09A95E0A"/>
    <w:rsid w:val="09CE157A"/>
    <w:rsid w:val="0A01283F"/>
    <w:rsid w:val="0A195BF6"/>
    <w:rsid w:val="0B5C66E5"/>
    <w:rsid w:val="0B78534F"/>
    <w:rsid w:val="0C455EE3"/>
    <w:rsid w:val="0C85466D"/>
    <w:rsid w:val="0E9C02E7"/>
    <w:rsid w:val="101B1928"/>
    <w:rsid w:val="116D3F78"/>
    <w:rsid w:val="122A3DBD"/>
    <w:rsid w:val="124E41C8"/>
    <w:rsid w:val="12C37ECA"/>
    <w:rsid w:val="13CF5CD3"/>
    <w:rsid w:val="154020C6"/>
    <w:rsid w:val="15601EC1"/>
    <w:rsid w:val="15A4286B"/>
    <w:rsid w:val="15DF7DEF"/>
    <w:rsid w:val="15EC7E6E"/>
    <w:rsid w:val="171E777C"/>
    <w:rsid w:val="175C0D07"/>
    <w:rsid w:val="17A42582"/>
    <w:rsid w:val="17B24153"/>
    <w:rsid w:val="19675619"/>
    <w:rsid w:val="1A7037C9"/>
    <w:rsid w:val="1B53280B"/>
    <w:rsid w:val="1CDB44C5"/>
    <w:rsid w:val="1EB02037"/>
    <w:rsid w:val="1F443155"/>
    <w:rsid w:val="1F7A35B5"/>
    <w:rsid w:val="1FAD6005"/>
    <w:rsid w:val="1FE067F2"/>
    <w:rsid w:val="20535B48"/>
    <w:rsid w:val="20D955A5"/>
    <w:rsid w:val="2138435C"/>
    <w:rsid w:val="228B479E"/>
    <w:rsid w:val="22BD27F6"/>
    <w:rsid w:val="230A1D95"/>
    <w:rsid w:val="24470816"/>
    <w:rsid w:val="2448232B"/>
    <w:rsid w:val="2587657E"/>
    <w:rsid w:val="26155967"/>
    <w:rsid w:val="26CB187B"/>
    <w:rsid w:val="279A7CEF"/>
    <w:rsid w:val="2819219F"/>
    <w:rsid w:val="28F47C0C"/>
    <w:rsid w:val="2C113CBC"/>
    <w:rsid w:val="2C3D0005"/>
    <w:rsid w:val="2C3D2EBA"/>
    <w:rsid w:val="2CE93BDB"/>
    <w:rsid w:val="2CFD1FDC"/>
    <w:rsid w:val="2D3E15C7"/>
    <w:rsid w:val="2F696139"/>
    <w:rsid w:val="30A64DCF"/>
    <w:rsid w:val="30BA3E91"/>
    <w:rsid w:val="310F713C"/>
    <w:rsid w:val="31A11531"/>
    <w:rsid w:val="31D7666F"/>
    <w:rsid w:val="32C26323"/>
    <w:rsid w:val="33542C5C"/>
    <w:rsid w:val="35154991"/>
    <w:rsid w:val="35C5382D"/>
    <w:rsid w:val="35FF0A49"/>
    <w:rsid w:val="360654CD"/>
    <w:rsid w:val="366E7DDE"/>
    <w:rsid w:val="37BF5562"/>
    <w:rsid w:val="39956611"/>
    <w:rsid w:val="399D3D5E"/>
    <w:rsid w:val="3A4E1577"/>
    <w:rsid w:val="3ACC2430"/>
    <w:rsid w:val="3AD64651"/>
    <w:rsid w:val="3BC920D5"/>
    <w:rsid w:val="3C7550C1"/>
    <w:rsid w:val="3DA24870"/>
    <w:rsid w:val="3F69420B"/>
    <w:rsid w:val="40316269"/>
    <w:rsid w:val="407E0B25"/>
    <w:rsid w:val="41013BEB"/>
    <w:rsid w:val="41B865A1"/>
    <w:rsid w:val="42300602"/>
    <w:rsid w:val="424002ED"/>
    <w:rsid w:val="427C2628"/>
    <w:rsid w:val="4335582A"/>
    <w:rsid w:val="445303DB"/>
    <w:rsid w:val="44C32ADA"/>
    <w:rsid w:val="454A4FD9"/>
    <w:rsid w:val="4574218A"/>
    <w:rsid w:val="45D90161"/>
    <w:rsid w:val="468340A9"/>
    <w:rsid w:val="471063F9"/>
    <w:rsid w:val="47F85238"/>
    <w:rsid w:val="488B4C8B"/>
    <w:rsid w:val="48E607B3"/>
    <w:rsid w:val="4A0E15DA"/>
    <w:rsid w:val="4AF1593E"/>
    <w:rsid w:val="4B3F0C85"/>
    <w:rsid w:val="4B44161F"/>
    <w:rsid w:val="4B57606D"/>
    <w:rsid w:val="4BA81A04"/>
    <w:rsid w:val="4BB65EFD"/>
    <w:rsid w:val="4D851390"/>
    <w:rsid w:val="4E113C84"/>
    <w:rsid w:val="4E392801"/>
    <w:rsid w:val="4EA20BAA"/>
    <w:rsid w:val="4F5943B5"/>
    <w:rsid w:val="4FF16254"/>
    <w:rsid w:val="50AD325C"/>
    <w:rsid w:val="515F07BB"/>
    <w:rsid w:val="517117AD"/>
    <w:rsid w:val="526F1984"/>
    <w:rsid w:val="52FE288B"/>
    <w:rsid w:val="53A554ED"/>
    <w:rsid w:val="53F43753"/>
    <w:rsid w:val="56450535"/>
    <w:rsid w:val="5662278C"/>
    <w:rsid w:val="567C4C01"/>
    <w:rsid w:val="58B60492"/>
    <w:rsid w:val="590E5059"/>
    <w:rsid w:val="598B13FD"/>
    <w:rsid w:val="5B5179AC"/>
    <w:rsid w:val="5BFE550C"/>
    <w:rsid w:val="5C221F3A"/>
    <w:rsid w:val="5E457851"/>
    <w:rsid w:val="60402DA8"/>
    <w:rsid w:val="608D5766"/>
    <w:rsid w:val="60FF4104"/>
    <w:rsid w:val="622D363B"/>
    <w:rsid w:val="640D70CD"/>
    <w:rsid w:val="64872617"/>
    <w:rsid w:val="648B735E"/>
    <w:rsid w:val="657A76B2"/>
    <w:rsid w:val="65A06DCF"/>
    <w:rsid w:val="67155041"/>
    <w:rsid w:val="67AE577A"/>
    <w:rsid w:val="682B1D0A"/>
    <w:rsid w:val="68F058D6"/>
    <w:rsid w:val="6A442B64"/>
    <w:rsid w:val="6B121519"/>
    <w:rsid w:val="6B245F25"/>
    <w:rsid w:val="6BA13704"/>
    <w:rsid w:val="6BA81118"/>
    <w:rsid w:val="6C1F0FF0"/>
    <w:rsid w:val="6CAC500A"/>
    <w:rsid w:val="6CAD39EA"/>
    <w:rsid w:val="6DC9257D"/>
    <w:rsid w:val="6E821EE1"/>
    <w:rsid w:val="6ED81249"/>
    <w:rsid w:val="70E060B7"/>
    <w:rsid w:val="724C77FE"/>
    <w:rsid w:val="729E5396"/>
    <w:rsid w:val="7322167C"/>
    <w:rsid w:val="73F13450"/>
    <w:rsid w:val="74245EA6"/>
    <w:rsid w:val="74B135A2"/>
    <w:rsid w:val="74BD3391"/>
    <w:rsid w:val="750D380B"/>
    <w:rsid w:val="751F3128"/>
    <w:rsid w:val="754778DD"/>
    <w:rsid w:val="75586BD6"/>
    <w:rsid w:val="77C315D2"/>
    <w:rsid w:val="78117816"/>
    <w:rsid w:val="78E14A42"/>
    <w:rsid w:val="7B1B4B30"/>
    <w:rsid w:val="7C546ED9"/>
    <w:rsid w:val="7DB51E66"/>
    <w:rsid w:val="7E700697"/>
    <w:rsid w:val="7ED620C5"/>
    <w:rsid w:val="7F1710D8"/>
    <w:rsid w:val="7F2B015A"/>
    <w:rsid w:val="7FC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HP-111</dc:creator>
  <cp:lastModifiedBy>潤雨</cp:lastModifiedBy>
  <cp:lastPrinted>2020-10-14T00:55:00Z</cp:lastPrinted>
  <dcterms:modified xsi:type="dcterms:W3CDTF">2020-10-20T07:25:04Z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