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一级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小学</w:t>
      </w:r>
    </w:p>
    <w:tbl>
      <w:tblPr>
        <w:tblStyle w:val="10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98"/>
        <w:gridCol w:w="50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052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二级</w:t>
            </w:r>
          </w:p>
        </w:tc>
        <w:tc>
          <w:tcPr>
            <w:tcW w:w="2947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三级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数与代数</w:t>
            </w:r>
          </w:p>
        </w:tc>
        <w:tc>
          <w:tcPr>
            <w:tcW w:w="2947" w:type="pct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数与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Hans"/>
              </w:rPr>
              <w:t>运算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数量关系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图形与几何</w:t>
            </w:r>
          </w:p>
        </w:tc>
        <w:tc>
          <w:tcPr>
            <w:tcW w:w="2947" w:type="pct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图形的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Hans"/>
              </w:rPr>
              <w:t>认识与测量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图形的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Hans"/>
              </w:rPr>
              <w:t>位置与运动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052" w:type="pct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统计与概率</w:t>
            </w:r>
          </w:p>
        </w:tc>
        <w:tc>
          <w:tcPr>
            <w:tcW w:w="2947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数据分类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数据的收集、整理与表达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052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随机现象发生的可能性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052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综合与实践</w:t>
            </w:r>
          </w:p>
        </w:tc>
        <w:tc>
          <w:tcPr>
            <w:tcW w:w="2947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综合与实践</w:t>
            </w:r>
          </w:p>
        </w:tc>
      </w:tr>
    </w:tbl>
    <w:p>
      <w:pPr>
        <w:rPr>
          <w:rFonts w:hint="eastAsia"/>
          <w:lang w:val="en-US" w:eastAsia="zh-Hans"/>
        </w:rPr>
      </w:pPr>
    </w:p>
    <w:p>
      <w:pPr>
        <w:pStyle w:val="7"/>
        <w:rPr>
          <w:rFonts w:hint="eastAsia"/>
        </w:rPr>
      </w:pPr>
      <w:r>
        <w:rPr>
          <w:rFonts w:hint="eastAsia"/>
        </w:rPr>
        <w:t>一级：</w:t>
      </w:r>
      <w:r>
        <w:t>初中</w:t>
      </w:r>
    </w:p>
    <w:tbl>
      <w:tblPr>
        <w:tblStyle w:val="10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99"/>
        <w:gridCol w:w="502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053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二级</w:t>
            </w:r>
          </w:p>
        </w:tc>
        <w:tc>
          <w:tcPr>
            <w:tcW w:w="2947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三级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053" w:type="pct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数与代数</w:t>
            </w:r>
          </w:p>
        </w:tc>
        <w:tc>
          <w:tcPr>
            <w:tcW w:w="2947" w:type="pct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数与式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方程与不等式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函数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3" w:type="pct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图形与几何</w:t>
            </w:r>
          </w:p>
        </w:tc>
        <w:tc>
          <w:tcPr>
            <w:tcW w:w="2947" w:type="pct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图形的性质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图形的变化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图形与坐标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053" w:type="pct"/>
            <w:vMerge w:val="restar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统计与概率</w:t>
            </w:r>
          </w:p>
        </w:tc>
        <w:tc>
          <w:tcPr>
            <w:tcW w:w="2947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抽样与数据分析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053" w:type="pct"/>
            <w:vMerge w:val="continue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7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随机事件的概率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2053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综合与实践</w:t>
            </w:r>
          </w:p>
        </w:tc>
        <w:tc>
          <w:tcPr>
            <w:tcW w:w="2947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综合与实践</w:t>
            </w:r>
          </w:p>
        </w:tc>
      </w:tr>
    </w:tbl>
    <w:p/>
    <w:p>
      <w:pPr>
        <w:pStyle w:val="7"/>
      </w:pPr>
      <w:r>
        <w:rPr>
          <w:rFonts w:hint="eastAsia"/>
        </w:rPr>
        <w:t>一级：高中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4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主题</w:t>
            </w: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restart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预备知识</w:t>
            </w: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集合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continue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常用逻辑用语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continue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相等关系与不等关系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continue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从函数观点看一元二次方程和一元二次不等式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restart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函数（必修）</w:t>
            </w: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函数概念与性质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continue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幂函数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指数函数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对数函数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continue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三角函数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continue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函数的应用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restart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几何与代数（必修）</w:t>
            </w: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平面向量及其应用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continue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continue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立体几何初步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restart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概率与统计（必修）</w:t>
            </w: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概率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随机事件与概率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随机事件的独立性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continue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统计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获取数据的基本途径及相关概念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抽样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统计图表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用样本估计总体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restart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函数（选择性必修）</w:t>
            </w: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数列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continue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一元函数导数及其应用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restart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几何与代数（选择性必修）</w:t>
            </w: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空间向量与立体几何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continue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平面解析几何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restart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概率与统计（选择性必修）</w:t>
            </w: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计数原理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continue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概率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随机事件的条件概率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离散型随机变量及其分布列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正态分布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continue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统计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成对数据的统计相关性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一元线性回归模型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、2×2列联表）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restart"/>
            <w:vAlign w:val="center"/>
          </w:tcPr>
          <w:p>
            <w:pPr>
              <w:widowControl/>
              <w:spacing w:before="60" w:after="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数学建模活动与数学探究活动</w:t>
            </w: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数学建模活动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Merge w:val="continue"/>
            <w:vAlign w:val="center"/>
          </w:tcPr>
          <w:p>
            <w:pPr>
              <w:widowControl/>
              <w:spacing w:before="60" w:after="60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数学探究活动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34" w:type="pct"/>
            <w:vAlign w:val="center"/>
          </w:tcPr>
          <w:p>
            <w:pPr>
              <w:widowControl/>
              <w:spacing w:before="60" w:after="60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选修</w:t>
            </w:r>
          </w:p>
        </w:tc>
        <w:tc>
          <w:tcPr>
            <w:tcW w:w="2665" w:type="pct"/>
          </w:tcPr>
          <w:p>
            <w:pPr>
              <w:widowControl/>
              <w:spacing w:before="60" w:after="6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选修</w:t>
            </w:r>
          </w:p>
        </w:tc>
      </w:tr>
    </w:tbl>
    <w:p>
      <w:pPr>
        <w:pStyle w:val="7"/>
        <w:rPr>
          <w:rFonts w:hint="eastAsia"/>
          <w:sz w:val="15"/>
          <w:szCs w:val="15"/>
        </w:rPr>
      </w:pPr>
      <w:bookmarkStart w:id="0" w:name="_GoBack"/>
      <w:bookmarkEnd w:id="0"/>
    </w:p>
    <w:p>
      <w:pPr>
        <w:pStyle w:val="7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一级：</w:t>
      </w:r>
      <w:r>
        <w:rPr>
          <w:rFonts w:hint="eastAsia"/>
          <w:sz w:val="24"/>
          <w:szCs w:val="24"/>
          <w:lang w:val="en-US" w:eastAsia="zh-CN"/>
        </w:rPr>
        <w:t>中职</w:t>
      </w:r>
    </w:p>
    <w:tbl>
      <w:tblPr>
        <w:tblStyle w:val="11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1"/>
        <w:gridCol w:w="4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1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二</w:t>
            </w:r>
            <w:r>
              <w:rPr>
                <w:rFonts w:asciiTheme="minorEastAsia" w:hAnsiTheme="minorEastAsia"/>
                <w:szCs w:val="21"/>
              </w:rPr>
              <w:t>级</w:t>
            </w: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三</w:t>
            </w:r>
            <w:r>
              <w:rPr>
                <w:rFonts w:asciiTheme="minorEastAsia" w:hAnsiTheme="minorEastAsia"/>
                <w:szCs w:val="21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(</w:t>
            </w:r>
            <w:r>
              <w:rPr>
                <w:rFonts w:asciiTheme="minorEastAsia" w:hAnsiTheme="minorEastAsia"/>
                <w:szCs w:val="21"/>
              </w:rPr>
              <w:t>基础模块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)</w:t>
            </w:r>
            <w:r>
              <w:rPr>
                <w:rFonts w:asciiTheme="minorEastAsia" w:hAnsiTheme="minorEastAsia"/>
                <w:szCs w:val="21"/>
              </w:rPr>
              <w:t>基础知识</w:t>
            </w: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集合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不等式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(</w:t>
            </w:r>
            <w:r>
              <w:rPr>
                <w:rFonts w:asciiTheme="minorEastAsia" w:hAnsiTheme="minorEastAsia"/>
                <w:szCs w:val="21"/>
              </w:rPr>
              <w:t>基础模块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)</w:t>
            </w:r>
            <w:r>
              <w:rPr>
                <w:rFonts w:asciiTheme="minorEastAsia" w:hAnsiTheme="minorEastAsia"/>
                <w:szCs w:val="21"/>
              </w:rPr>
              <w:t>函数</w:t>
            </w: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指数函数与对数函数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三角函数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(</w:t>
            </w:r>
            <w:r>
              <w:rPr>
                <w:rFonts w:asciiTheme="minorEastAsia" w:hAnsiTheme="minorEastAsia"/>
                <w:szCs w:val="21"/>
              </w:rPr>
              <w:t>基础模块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)</w:t>
            </w:r>
            <w:r>
              <w:rPr>
                <w:rFonts w:asciiTheme="minorEastAsia" w:hAnsiTheme="minorEastAsia"/>
                <w:szCs w:val="21"/>
              </w:rPr>
              <w:t>几何与代数</w:t>
            </w: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直线与圆的方程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简单几何体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(</w:t>
            </w:r>
            <w:r>
              <w:rPr>
                <w:rFonts w:asciiTheme="minorEastAsia" w:hAnsiTheme="minorEastAsia"/>
                <w:szCs w:val="21"/>
              </w:rPr>
              <w:t>基础模块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)</w:t>
            </w:r>
            <w:r>
              <w:rPr>
                <w:rFonts w:asciiTheme="minorEastAsia" w:hAnsiTheme="minorEastAsia"/>
                <w:szCs w:val="21"/>
              </w:rPr>
              <w:t>概率与统计</w:t>
            </w: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概率与统计初步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(</w:t>
            </w:r>
            <w:r>
              <w:rPr>
                <w:rFonts w:asciiTheme="minorEastAsia" w:hAnsiTheme="minorEastAsia"/>
                <w:szCs w:val="21"/>
              </w:rPr>
              <w:t>拓展模块一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)</w:t>
            </w:r>
            <w:r>
              <w:rPr>
                <w:rFonts w:asciiTheme="minorEastAsia" w:hAnsiTheme="minorEastAsia"/>
                <w:szCs w:val="21"/>
              </w:rPr>
              <w:t>基础知识</w:t>
            </w: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充要条件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(</w:t>
            </w:r>
            <w:r>
              <w:rPr>
                <w:rFonts w:asciiTheme="minorEastAsia" w:hAnsiTheme="minorEastAsia"/>
                <w:szCs w:val="21"/>
              </w:rPr>
              <w:t>拓展模块一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)</w:t>
            </w:r>
            <w:r>
              <w:rPr>
                <w:rFonts w:asciiTheme="minorEastAsia" w:hAnsiTheme="minorEastAsia"/>
                <w:szCs w:val="21"/>
              </w:rPr>
              <w:t>函数</w:t>
            </w: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三角计算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数列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(</w:t>
            </w:r>
            <w:r>
              <w:rPr>
                <w:rFonts w:asciiTheme="minorEastAsia" w:hAnsiTheme="minorEastAsia"/>
                <w:szCs w:val="21"/>
              </w:rPr>
              <w:t>拓展模块一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)</w:t>
            </w:r>
            <w:r>
              <w:rPr>
                <w:rFonts w:asciiTheme="minorEastAsia" w:hAnsiTheme="minorEastAsia"/>
                <w:szCs w:val="21"/>
              </w:rPr>
              <w:t>几何与代数</w:t>
            </w: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平面向量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圆锥曲线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立体几何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(</w:t>
            </w:r>
            <w:r>
              <w:rPr>
                <w:rFonts w:asciiTheme="minorEastAsia" w:hAnsiTheme="minorEastAsia"/>
                <w:szCs w:val="21"/>
              </w:rPr>
              <w:t>拓展模块一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)</w:t>
            </w:r>
            <w:r>
              <w:rPr>
                <w:rFonts w:asciiTheme="minorEastAsia" w:hAnsiTheme="minorEastAsia"/>
                <w:szCs w:val="21"/>
              </w:rPr>
              <w:t>概率与统计</w:t>
            </w: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排列组合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随机变量及其分布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(</w:t>
            </w:r>
            <w:r>
              <w:rPr>
                <w:rFonts w:asciiTheme="minorEastAsia" w:hAnsiTheme="minorEastAsia"/>
                <w:szCs w:val="21"/>
              </w:rPr>
              <w:t>拓展模块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二)</w:t>
            </w:r>
            <w:r>
              <w:rPr>
                <w:rFonts w:asciiTheme="minorEastAsia" w:hAnsiTheme="minorEastAsia"/>
                <w:szCs w:val="21"/>
              </w:rPr>
              <w:t>专题与案例</w:t>
            </w: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数学文化专题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数学建模专题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数学工具专题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规划与评估专题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数学与信息技术专题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数学与财经商贸专题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数学与加工制造专题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931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数学案例</w:t>
            </w:r>
            <w:r>
              <w:rPr>
                <w:rFonts w:hint="eastAsia" w:asciiTheme="minorEastAsia" w:hAnsiTheme="minorEastAsia"/>
                <w:szCs w:val="21"/>
              </w:rPr>
              <w:t>（数学与艺术、数学与体育、数学与军事、数学与天文、数学与投资等）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widowControl/>
        <w:spacing w:before="60" w:after="6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24"/>
    <w:rsid w:val="00485EBB"/>
    <w:rsid w:val="00695DA3"/>
    <w:rsid w:val="006C7397"/>
    <w:rsid w:val="007764E7"/>
    <w:rsid w:val="0095719B"/>
    <w:rsid w:val="00A404CB"/>
    <w:rsid w:val="00A44052"/>
    <w:rsid w:val="00B047C0"/>
    <w:rsid w:val="00DD7DB9"/>
    <w:rsid w:val="00EA0F24"/>
    <w:rsid w:val="00EF3DAE"/>
    <w:rsid w:val="00F049B9"/>
    <w:rsid w:val="00FE0289"/>
    <w:rsid w:val="0BC066DB"/>
    <w:rsid w:val="79E64F80"/>
    <w:rsid w:val="B76EDB3D"/>
    <w:rsid w:val="FDEFF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0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8"/>
    <w:qFormat/>
    <w:uiPriority w:val="99"/>
    <w:rPr>
      <w:sz w:val="18"/>
      <w:szCs w:val="18"/>
    </w:rPr>
  </w:style>
  <w:style w:type="paragraph" w:customStyle="1" w:styleId="15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19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标题 5 字符"/>
    <w:basedOn w:val="12"/>
    <w:link w:val="6"/>
    <w:qFormat/>
    <w:uiPriority w:val="9"/>
    <w:rPr>
      <w:b/>
      <w:bCs/>
      <w:sz w:val="28"/>
      <w:szCs w:val="28"/>
    </w:rPr>
  </w:style>
  <w:style w:type="character" w:customStyle="1" w:styleId="21">
    <w:name w:val="标题 6 字符"/>
    <w:basedOn w:val="12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474</Characters>
  <Lines>3</Lines>
  <Paragraphs>1</Paragraphs>
  <TotalTime>2</TotalTime>
  <ScaleCrop>false</ScaleCrop>
  <LinksUpToDate>false</LinksUpToDate>
  <CharactersWithSpaces>555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2022-07-25T15:56:00Z</dcterms:created>
  <dc:creator>lenovo</dc:creator>
  <cp:lastModifiedBy>只识半我</cp:lastModifiedBy>
  <dcterms:modified xsi:type="dcterms:W3CDTF">2022-09-26T09:10:11Z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19F1E3927EDB4A7592E85E919E552FFB</vt:lpwstr>
  </property>
</Properties>
</file>