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eastAsia="宋体" w:cs="宋体"/>
          <w:sz w:val="44"/>
          <w:szCs w:val="44"/>
        </w:rPr>
      </w:pPr>
      <w:bookmarkStart w:id="0" w:name="_Toc12713"/>
      <w:r>
        <w:rPr>
          <w:rStyle w:val="13"/>
          <w:rFonts w:hint="eastAsia" w:ascii="宋体" w:hAnsi="宋体" w:eastAsia="宋体" w:cs="宋体"/>
        </w:rPr>
        <w:t>第一章  公告</w:t>
      </w:r>
      <w:bookmarkEnd w:id="0"/>
    </w:p>
    <w:p>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赤峰学院采购管理平台与服务项目</w:t>
      </w:r>
    </w:p>
    <w:p>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竞争性磋商公告</w:t>
      </w:r>
    </w:p>
    <w:p>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内蒙古方拓项目管理有限公司受</w:t>
      </w:r>
      <w:r>
        <w:rPr>
          <w:rFonts w:hint="eastAsia" w:ascii="宋体" w:hAnsi="宋体" w:eastAsia="宋体" w:cs="宋体"/>
          <w:sz w:val="24"/>
        </w:rPr>
        <w:t>赤峰学院</w:t>
      </w:r>
      <w:r>
        <w:rPr>
          <w:rFonts w:hint="eastAsia" w:ascii="宋体" w:hAnsi="宋体" w:eastAsia="宋体" w:cs="宋体"/>
          <w:sz w:val="24"/>
          <w:lang w:bidi="ar"/>
        </w:rPr>
        <w:t>委托，采用竞争性磋商，采购赤峰学院采购管理平台与服务项目。欢迎符合资格条件的供应商前来报名参加。</w:t>
      </w:r>
    </w:p>
    <w:p>
      <w:pPr>
        <w:spacing w:line="360" w:lineRule="auto"/>
        <w:ind w:firstLine="482" w:firstLineChars="200"/>
        <w:rPr>
          <w:rFonts w:hint="eastAsia" w:ascii="宋体" w:hAnsi="宋体" w:eastAsia="宋体" w:cs="宋体"/>
          <w:b/>
          <w:bCs/>
          <w:sz w:val="24"/>
        </w:rPr>
      </w:pP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一、项目概述</w:t>
      </w:r>
    </w:p>
    <w:p>
      <w:pPr>
        <w:pStyle w:val="7"/>
        <w:spacing w:beforeAutospacing="0" w:afterAutospacing="0" w:line="360" w:lineRule="auto"/>
        <w:ind w:firstLine="480" w:firstLineChars="200"/>
        <w:rPr>
          <w:rFonts w:hint="eastAsia" w:ascii="宋体" w:hAnsi="宋体" w:eastAsia="宋体" w:cs="宋体"/>
          <w:kern w:val="2"/>
        </w:rPr>
      </w:pPr>
      <w:r>
        <w:rPr>
          <w:rFonts w:hint="eastAsia" w:ascii="宋体" w:hAnsi="宋体" w:eastAsia="宋体" w:cs="宋体"/>
          <w:kern w:val="2"/>
        </w:rPr>
        <w:t>1、名称与编号</w:t>
      </w:r>
    </w:p>
    <w:p>
      <w:pPr>
        <w:pStyle w:val="7"/>
        <w:spacing w:beforeAutospacing="0" w:afterAutospacing="0" w:line="360" w:lineRule="auto"/>
        <w:ind w:left="420" w:leftChars="200" w:firstLine="480" w:firstLineChars="200"/>
        <w:rPr>
          <w:rFonts w:hint="eastAsia" w:ascii="宋体" w:hAnsi="宋体" w:eastAsia="宋体" w:cs="宋体"/>
          <w:kern w:val="2"/>
        </w:rPr>
      </w:pPr>
      <w:r>
        <w:rPr>
          <w:rFonts w:hint="eastAsia" w:ascii="宋体" w:hAnsi="宋体" w:eastAsia="宋体" w:cs="宋体"/>
          <w:kern w:val="2"/>
        </w:rPr>
        <w:t>项目名称：赤峰学院采购管理平台与服务项目</w:t>
      </w:r>
    </w:p>
    <w:p>
      <w:pPr>
        <w:pStyle w:val="7"/>
        <w:spacing w:beforeAutospacing="0" w:afterAutospacing="0" w:line="360" w:lineRule="auto"/>
        <w:ind w:firstLine="960" w:firstLineChars="400"/>
        <w:rPr>
          <w:rFonts w:hint="eastAsia" w:ascii="宋体" w:hAnsi="宋体" w:eastAsia="宋体" w:cs="宋体"/>
          <w:kern w:val="2"/>
        </w:rPr>
      </w:pPr>
      <w:r>
        <w:rPr>
          <w:rFonts w:hint="eastAsia" w:ascii="宋体" w:hAnsi="宋体" w:eastAsia="宋体" w:cs="宋体"/>
          <w:kern w:val="2"/>
        </w:rPr>
        <w:t>采购文件编号：2021FTCG049FW</w:t>
      </w:r>
    </w:p>
    <w:p>
      <w:pPr>
        <w:pStyle w:val="7"/>
        <w:spacing w:beforeAutospacing="0" w:afterAutospacing="0" w:line="360" w:lineRule="auto"/>
        <w:ind w:firstLine="960" w:firstLineChars="400"/>
        <w:rPr>
          <w:rFonts w:hint="default" w:ascii="宋体" w:hAnsi="宋体" w:eastAsia="宋体" w:cs="宋体"/>
          <w:kern w:val="2"/>
          <w:lang w:val="en-US" w:eastAsia="zh-CN"/>
        </w:rPr>
      </w:pPr>
      <w:r>
        <w:rPr>
          <w:rFonts w:hint="eastAsia" w:eastAsia="宋体" w:cs="宋体"/>
          <w:kern w:val="2"/>
          <w:lang w:eastAsia="zh-CN"/>
        </w:rPr>
        <w:t>审批编号：赤财评【</w:t>
      </w:r>
      <w:r>
        <w:rPr>
          <w:rFonts w:hint="eastAsia" w:eastAsia="宋体" w:cs="宋体"/>
          <w:kern w:val="2"/>
          <w:lang w:val="en-US" w:eastAsia="zh-CN"/>
        </w:rPr>
        <w:t>2021</w:t>
      </w:r>
      <w:r>
        <w:rPr>
          <w:rFonts w:hint="eastAsia" w:eastAsia="宋体" w:cs="宋体"/>
          <w:kern w:val="2"/>
          <w:lang w:eastAsia="zh-CN"/>
        </w:rPr>
        <w:t>】第</w:t>
      </w:r>
      <w:r>
        <w:rPr>
          <w:rFonts w:hint="eastAsia" w:eastAsia="宋体" w:cs="宋体"/>
          <w:kern w:val="2"/>
          <w:lang w:val="en-US" w:eastAsia="zh-CN"/>
        </w:rPr>
        <w:t>717号</w:t>
      </w:r>
    </w:p>
    <w:p>
      <w:pPr>
        <w:pStyle w:val="8"/>
        <w:spacing w:line="360" w:lineRule="auto"/>
        <w:ind w:firstLine="480" w:firstLineChars="200"/>
        <w:rPr>
          <w:rFonts w:hint="eastAsia" w:ascii="宋体" w:hAnsi="宋体" w:eastAsia="宋体" w:cs="宋体"/>
          <w:kern w:val="2"/>
          <w:sz w:val="24"/>
        </w:rPr>
      </w:pPr>
      <w:r>
        <w:rPr>
          <w:rFonts w:hint="eastAsia" w:ascii="宋体" w:hAnsi="宋体" w:eastAsia="宋体" w:cs="宋体"/>
          <w:kern w:val="2"/>
          <w:sz w:val="24"/>
        </w:rPr>
        <w:t>2、内容及分包情况（技术规格、参数及要求）</w:t>
      </w:r>
    </w:p>
    <w:tbl>
      <w:tblPr>
        <w:tblStyle w:val="9"/>
        <w:tblW w:w="9322" w:type="dxa"/>
        <w:jc w:val="center"/>
        <w:tblBorders>
          <w:top w:val="outset" w:color="888888" w:sz="6" w:space="0"/>
          <w:left w:val="outset" w:color="888888" w:sz="6" w:space="0"/>
          <w:bottom w:val="outset" w:color="888888" w:sz="6" w:space="0"/>
          <w:right w:val="outset" w:color="888888" w:sz="6" w:space="0"/>
          <w:insideH w:val="none" w:color="auto" w:sz="0" w:space="0"/>
          <w:insideV w:val="none" w:color="auto" w:sz="0" w:space="0"/>
        </w:tblBorders>
        <w:shd w:val="clear" w:color="auto" w:fill="FFFFFF"/>
        <w:tblLayout w:type="fixed"/>
        <w:tblCellMar>
          <w:top w:w="75" w:type="dxa"/>
          <w:left w:w="75" w:type="dxa"/>
          <w:bottom w:w="75" w:type="dxa"/>
          <w:right w:w="75" w:type="dxa"/>
        </w:tblCellMar>
      </w:tblPr>
      <w:tblGrid>
        <w:gridCol w:w="738"/>
        <w:gridCol w:w="2889"/>
        <w:gridCol w:w="784"/>
        <w:gridCol w:w="1911"/>
        <w:gridCol w:w="1668"/>
        <w:gridCol w:w="1332"/>
      </w:tblGrid>
      <w:tr>
        <w:tblPrEx>
          <w:tblBorders>
            <w:top w:val="outset" w:color="888888" w:sz="6" w:space="0"/>
            <w:left w:val="outset" w:color="888888" w:sz="6" w:space="0"/>
            <w:bottom w:val="outset" w:color="888888" w:sz="6" w:space="0"/>
            <w:right w:val="outset" w:color="888888" w:sz="6" w:space="0"/>
            <w:insideH w:val="none" w:color="auto" w:sz="0" w:space="0"/>
            <w:insideV w:val="none" w:color="auto" w:sz="0" w:space="0"/>
          </w:tblBorders>
          <w:shd w:val="clear" w:color="auto" w:fill="FFFFFF"/>
          <w:tblCellMar>
            <w:top w:w="75" w:type="dxa"/>
            <w:left w:w="75" w:type="dxa"/>
            <w:bottom w:w="75" w:type="dxa"/>
            <w:right w:w="75" w:type="dxa"/>
          </w:tblCellMar>
        </w:tblPrEx>
        <w:trPr>
          <w:trHeight w:val="856" w:hRule="atLeast"/>
          <w:jc w:val="center"/>
        </w:trPr>
        <w:tc>
          <w:tcPr>
            <w:tcW w:w="738" w:type="dxa"/>
            <w:tcBorders>
              <w:top w:val="outset" w:color="888888" w:sz="6" w:space="0"/>
              <w:left w:val="outset" w:color="888888" w:sz="6" w:space="0"/>
              <w:bottom w:val="outset" w:color="888888" w:sz="6" w:space="0"/>
              <w:right w:val="outset" w:color="888888" w:sz="6" w:space="0"/>
            </w:tcBorders>
            <w:shd w:val="clear" w:color="auto" w:fill="FFFFFF"/>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包号</w:t>
            </w:r>
          </w:p>
        </w:tc>
        <w:tc>
          <w:tcPr>
            <w:tcW w:w="2889" w:type="dxa"/>
            <w:tcBorders>
              <w:top w:val="outset" w:color="888888" w:sz="6" w:space="0"/>
              <w:left w:val="outset" w:color="888888" w:sz="6" w:space="0"/>
              <w:bottom w:val="outset" w:color="888888" w:sz="6" w:space="0"/>
              <w:right w:val="outset" w:color="888888" w:sz="6" w:space="0"/>
            </w:tcBorders>
            <w:shd w:val="clear" w:color="auto" w:fill="FFFFFF"/>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货物、服务和工程名称</w:t>
            </w:r>
          </w:p>
        </w:tc>
        <w:tc>
          <w:tcPr>
            <w:tcW w:w="784" w:type="dxa"/>
            <w:tcBorders>
              <w:top w:val="outset" w:color="888888" w:sz="6" w:space="0"/>
              <w:left w:val="outset" w:color="888888" w:sz="6" w:space="0"/>
              <w:bottom w:val="outset" w:color="888888" w:sz="6" w:space="0"/>
              <w:right w:val="outset" w:color="888888" w:sz="6" w:space="0"/>
            </w:tcBorders>
            <w:shd w:val="clear" w:color="auto" w:fill="FFFFFF"/>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数量</w:t>
            </w:r>
          </w:p>
        </w:tc>
        <w:tc>
          <w:tcPr>
            <w:tcW w:w="1911" w:type="dxa"/>
            <w:tcBorders>
              <w:top w:val="outset" w:color="888888" w:sz="6" w:space="0"/>
              <w:left w:val="outset" w:color="888888" w:sz="6" w:space="0"/>
              <w:bottom w:val="outset" w:color="888888" w:sz="6" w:space="0"/>
              <w:right w:val="outset" w:color="888888" w:sz="6" w:space="0"/>
            </w:tcBorders>
            <w:shd w:val="clear" w:color="auto" w:fill="FFFFFF"/>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技术规格、参数及要求</w:t>
            </w:r>
          </w:p>
        </w:tc>
        <w:tc>
          <w:tcPr>
            <w:tcW w:w="1668" w:type="dxa"/>
            <w:tcBorders>
              <w:top w:val="outset" w:color="888888" w:sz="6" w:space="0"/>
              <w:left w:val="outset" w:color="888888" w:sz="6" w:space="0"/>
              <w:bottom w:val="outset" w:color="888888" w:sz="6" w:space="0"/>
              <w:right w:val="outset" w:color="888888" w:sz="6" w:space="0"/>
            </w:tcBorders>
            <w:shd w:val="clear" w:color="auto" w:fill="FFFFFF"/>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预算金额（元）</w:t>
            </w:r>
          </w:p>
        </w:tc>
        <w:tc>
          <w:tcPr>
            <w:tcW w:w="1332" w:type="dxa"/>
            <w:tcBorders>
              <w:top w:val="outset" w:color="888888" w:sz="6" w:space="0"/>
              <w:left w:val="outset" w:color="888888" w:sz="6" w:space="0"/>
              <w:bottom w:val="outset" w:color="888888" w:sz="6" w:space="0"/>
              <w:right w:val="outset" w:color="888888" w:sz="6" w:space="0"/>
            </w:tcBorders>
            <w:shd w:val="clear" w:color="auto" w:fill="FFFFFF"/>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shd w:val="clear" w:color="auto" w:fill="FFFFFF"/>
              </w:rPr>
              <w:t>附件材料</w:t>
            </w:r>
          </w:p>
        </w:tc>
      </w:tr>
      <w:tr>
        <w:tblPrEx>
          <w:tblBorders>
            <w:top w:val="outset" w:color="888888" w:sz="6" w:space="0"/>
            <w:left w:val="outset" w:color="888888" w:sz="6" w:space="0"/>
            <w:bottom w:val="outset" w:color="888888" w:sz="6" w:space="0"/>
            <w:right w:val="outset" w:color="888888" w:sz="6" w:space="0"/>
            <w:insideH w:val="none" w:color="auto" w:sz="0" w:space="0"/>
            <w:insideV w:val="none" w:color="auto" w:sz="0" w:space="0"/>
          </w:tblBorders>
          <w:tblCellMar>
            <w:top w:w="75" w:type="dxa"/>
            <w:left w:w="75" w:type="dxa"/>
            <w:bottom w:w="75" w:type="dxa"/>
            <w:right w:w="75" w:type="dxa"/>
          </w:tblCellMar>
        </w:tblPrEx>
        <w:trPr>
          <w:trHeight w:val="781" w:hRule="atLeast"/>
          <w:jc w:val="center"/>
        </w:trPr>
        <w:tc>
          <w:tcPr>
            <w:tcW w:w="738" w:type="dxa"/>
            <w:tcBorders>
              <w:top w:val="outset" w:color="888888" w:sz="6" w:space="0"/>
              <w:left w:val="outset" w:color="888888" w:sz="6" w:space="0"/>
              <w:bottom w:val="outset" w:color="888888" w:sz="6" w:space="0"/>
              <w:right w:val="outset" w:color="888888" w:sz="6" w:space="0"/>
            </w:tcBorders>
            <w:shd w:val="clear" w:color="auto" w:fill="FFFFFF"/>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w:t>
            </w:r>
          </w:p>
        </w:tc>
        <w:tc>
          <w:tcPr>
            <w:tcW w:w="2889" w:type="dxa"/>
            <w:tcBorders>
              <w:top w:val="outset" w:color="888888" w:sz="6" w:space="0"/>
              <w:left w:val="outset" w:color="888888" w:sz="6" w:space="0"/>
              <w:bottom w:val="outset" w:color="888888" w:sz="6" w:space="0"/>
              <w:right w:val="outset" w:color="888888" w:sz="6" w:space="0"/>
            </w:tcBorders>
            <w:shd w:val="clear" w:color="auto" w:fill="FFFFFF"/>
            <w:noWrap w:val="0"/>
            <w:vAlign w:val="center"/>
          </w:tcPr>
          <w:p>
            <w:pPr>
              <w:pStyle w:val="7"/>
              <w:spacing w:beforeAutospacing="0" w:afterAutospacing="0" w:line="360" w:lineRule="auto"/>
              <w:jc w:val="center"/>
              <w:rPr>
                <w:rFonts w:hint="eastAsia" w:ascii="宋体" w:hAnsi="宋体" w:eastAsia="宋体" w:cs="宋体"/>
              </w:rPr>
            </w:pPr>
            <w:r>
              <w:rPr>
                <w:rFonts w:hint="eastAsia" w:ascii="宋体" w:hAnsi="宋体" w:eastAsia="宋体" w:cs="宋体"/>
              </w:rPr>
              <w:t>赤峰学院采购管理平台与服务项目</w:t>
            </w:r>
          </w:p>
        </w:tc>
        <w:tc>
          <w:tcPr>
            <w:tcW w:w="784" w:type="dxa"/>
            <w:tcBorders>
              <w:top w:val="outset" w:color="888888" w:sz="6" w:space="0"/>
              <w:left w:val="outset" w:color="888888" w:sz="6" w:space="0"/>
              <w:bottom w:val="outset" w:color="888888" w:sz="6" w:space="0"/>
              <w:right w:val="outset" w:color="888888" w:sz="6" w:space="0"/>
            </w:tcBorders>
            <w:shd w:val="clear" w:color="auto" w:fill="FFFFFF"/>
            <w:noWrap w:val="0"/>
            <w:vAlign w:val="center"/>
          </w:tcPr>
          <w:p>
            <w:pPr>
              <w:pStyle w:val="7"/>
              <w:spacing w:beforeAutospacing="0" w:afterAutospacing="0" w:line="360" w:lineRule="auto"/>
              <w:jc w:val="center"/>
              <w:rPr>
                <w:rFonts w:hint="eastAsia" w:ascii="宋体" w:hAnsi="宋体" w:eastAsia="宋体" w:cs="宋体"/>
              </w:rPr>
            </w:pPr>
            <w:r>
              <w:rPr>
                <w:rFonts w:hint="eastAsia" w:ascii="宋体" w:hAnsi="宋体" w:eastAsia="宋体" w:cs="宋体"/>
                <w:shd w:val="clear" w:color="auto" w:fill="FFFFFF"/>
              </w:rPr>
              <w:t>1</w:t>
            </w:r>
          </w:p>
        </w:tc>
        <w:tc>
          <w:tcPr>
            <w:tcW w:w="1911" w:type="dxa"/>
            <w:tcBorders>
              <w:top w:val="outset" w:color="888888" w:sz="6" w:space="0"/>
              <w:left w:val="outset" w:color="888888" w:sz="6" w:space="0"/>
              <w:bottom w:val="outset" w:color="888888" w:sz="6" w:space="0"/>
              <w:right w:val="outset" w:color="888888" w:sz="6" w:space="0"/>
            </w:tcBorders>
            <w:shd w:val="clear" w:color="auto" w:fill="FFFFFF"/>
            <w:noWrap w:val="0"/>
            <w:vAlign w:val="center"/>
          </w:tcPr>
          <w:p>
            <w:pPr>
              <w:pStyle w:val="7"/>
              <w:spacing w:beforeAutospacing="0" w:afterAutospacing="0" w:line="360" w:lineRule="auto"/>
              <w:jc w:val="center"/>
              <w:rPr>
                <w:rFonts w:hint="eastAsia" w:ascii="宋体" w:hAnsi="宋体" w:eastAsia="宋体" w:cs="宋体"/>
              </w:rPr>
            </w:pPr>
            <w:r>
              <w:rPr>
                <w:rFonts w:hint="eastAsia" w:ascii="宋体" w:hAnsi="宋体" w:eastAsia="宋体" w:cs="宋体"/>
                <w:shd w:val="clear" w:color="auto" w:fill="FFFFFF"/>
              </w:rPr>
              <w:t>详见磋商文件</w:t>
            </w:r>
          </w:p>
        </w:tc>
        <w:tc>
          <w:tcPr>
            <w:tcW w:w="1668" w:type="dxa"/>
            <w:tcBorders>
              <w:top w:val="outset" w:color="888888" w:sz="6" w:space="0"/>
              <w:left w:val="outset" w:color="888888" w:sz="6" w:space="0"/>
              <w:bottom w:val="outset" w:color="888888" w:sz="6" w:space="0"/>
              <w:right w:val="outset" w:color="888888" w:sz="6" w:space="0"/>
            </w:tcBorders>
            <w:shd w:val="clear" w:color="auto" w:fill="FFFFFF"/>
            <w:noWrap w:val="0"/>
            <w:vAlign w:val="center"/>
          </w:tcPr>
          <w:p>
            <w:pPr>
              <w:pStyle w:val="7"/>
              <w:spacing w:beforeAutospacing="0" w:afterAutospacing="0" w:line="360" w:lineRule="auto"/>
              <w:jc w:val="center"/>
              <w:rPr>
                <w:rFonts w:hint="eastAsia" w:ascii="宋体" w:hAnsi="宋体" w:eastAsia="宋体" w:cs="宋体"/>
              </w:rPr>
            </w:pPr>
            <w:r>
              <w:rPr>
                <w:rFonts w:hint="eastAsia" w:ascii="宋体" w:hAnsi="宋体" w:eastAsia="宋体" w:cs="宋体"/>
                <w:shd w:val="clear" w:color="auto" w:fill="FFFFFF"/>
              </w:rPr>
              <w:t>609500.00</w:t>
            </w:r>
          </w:p>
        </w:tc>
        <w:tc>
          <w:tcPr>
            <w:tcW w:w="1332" w:type="dxa"/>
            <w:tcBorders>
              <w:top w:val="outset" w:color="888888" w:sz="6" w:space="0"/>
              <w:left w:val="outset" w:color="888888" w:sz="6" w:space="0"/>
              <w:bottom w:val="outset" w:color="888888" w:sz="6" w:space="0"/>
              <w:right w:val="outset" w:color="888888" w:sz="6" w:space="0"/>
            </w:tcBorders>
            <w:shd w:val="clear" w:color="auto" w:fill="FFFFFF"/>
            <w:noWrap w:val="0"/>
            <w:vAlign w:val="center"/>
          </w:tcPr>
          <w:p>
            <w:pPr>
              <w:pStyle w:val="7"/>
              <w:spacing w:beforeAutospacing="0" w:afterAutospacing="0" w:line="360" w:lineRule="auto"/>
              <w:ind w:firstLine="480" w:firstLineChars="200"/>
              <w:jc w:val="center"/>
              <w:rPr>
                <w:rFonts w:hint="eastAsia" w:ascii="宋体" w:hAnsi="宋体" w:eastAsia="宋体" w:cs="宋体"/>
                <w:shd w:val="clear" w:color="auto" w:fill="FFFFFF"/>
              </w:rPr>
            </w:pPr>
          </w:p>
        </w:tc>
      </w:tr>
    </w:tbl>
    <w:p>
      <w:pPr>
        <w:spacing w:line="360" w:lineRule="auto"/>
        <w:ind w:firstLine="482" w:firstLineChars="200"/>
        <w:rPr>
          <w:rFonts w:hint="eastAsia" w:ascii="宋体" w:hAnsi="宋体" w:eastAsia="宋体" w:cs="宋体"/>
          <w:b/>
          <w:bCs/>
          <w:sz w:val="24"/>
        </w:rPr>
      </w:pP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二、供应商的资格要求</w:t>
      </w:r>
    </w:p>
    <w:p>
      <w:pPr>
        <w:pStyle w:val="8"/>
        <w:spacing w:line="360" w:lineRule="auto"/>
        <w:ind w:firstLine="480" w:firstLineChars="200"/>
        <w:rPr>
          <w:rFonts w:hint="eastAsia" w:ascii="宋体" w:hAnsi="宋体" w:eastAsia="宋体" w:cs="宋体"/>
          <w:kern w:val="2"/>
          <w:sz w:val="24"/>
          <w:lang w:bidi="ar"/>
        </w:rPr>
      </w:pPr>
      <w:r>
        <w:rPr>
          <w:rFonts w:hint="eastAsia" w:ascii="宋体" w:hAnsi="宋体" w:eastAsia="宋体" w:cs="宋体"/>
          <w:kern w:val="2"/>
          <w:sz w:val="24"/>
          <w:lang w:bidi="ar"/>
        </w:rPr>
        <w:t>1、具有独立承担民事责任的能力；</w:t>
      </w:r>
    </w:p>
    <w:p>
      <w:pPr>
        <w:pStyle w:val="8"/>
        <w:spacing w:line="360" w:lineRule="auto"/>
        <w:ind w:firstLine="480" w:firstLineChars="200"/>
        <w:rPr>
          <w:rFonts w:hint="eastAsia" w:ascii="宋体" w:hAnsi="宋体" w:eastAsia="宋体" w:cs="宋体"/>
          <w:kern w:val="2"/>
          <w:sz w:val="24"/>
          <w:lang w:bidi="ar"/>
        </w:rPr>
      </w:pPr>
      <w:r>
        <w:rPr>
          <w:rFonts w:hint="eastAsia" w:ascii="宋体" w:hAnsi="宋体" w:eastAsia="宋体" w:cs="宋体"/>
          <w:kern w:val="2"/>
          <w:sz w:val="24"/>
          <w:lang w:bidi="ar"/>
        </w:rPr>
        <w:t>2、具有良好的商业信誉和健全的财务会计制度；</w:t>
      </w:r>
    </w:p>
    <w:p>
      <w:pPr>
        <w:pStyle w:val="8"/>
        <w:spacing w:line="360" w:lineRule="auto"/>
        <w:ind w:firstLine="480" w:firstLineChars="200"/>
        <w:rPr>
          <w:rFonts w:hint="eastAsia" w:ascii="宋体" w:hAnsi="宋体" w:eastAsia="宋体" w:cs="宋体"/>
          <w:kern w:val="2"/>
          <w:sz w:val="24"/>
          <w:lang w:bidi="ar"/>
        </w:rPr>
      </w:pPr>
      <w:r>
        <w:rPr>
          <w:rFonts w:hint="eastAsia" w:ascii="宋体" w:hAnsi="宋体" w:eastAsia="宋体" w:cs="宋体"/>
          <w:kern w:val="2"/>
          <w:sz w:val="24"/>
          <w:lang w:bidi="ar"/>
        </w:rPr>
        <w:t>3、具有履行合同所必需的设备和专业技术能力；</w:t>
      </w:r>
    </w:p>
    <w:p>
      <w:pPr>
        <w:pStyle w:val="8"/>
        <w:spacing w:line="360" w:lineRule="auto"/>
        <w:ind w:firstLine="480" w:firstLineChars="200"/>
        <w:rPr>
          <w:rFonts w:hint="eastAsia" w:ascii="宋体" w:hAnsi="宋体" w:eastAsia="宋体" w:cs="宋体"/>
          <w:kern w:val="2"/>
          <w:sz w:val="24"/>
          <w:lang w:bidi="ar"/>
        </w:rPr>
      </w:pPr>
      <w:r>
        <w:rPr>
          <w:rFonts w:hint="eastAsia" w:ascii="宋体" w:hAnsi="宋体" w:eastAsia="宋体" w:cs="宋体"/>
          <w:kern w:val="2"/>
          <w:sz w:val="24"/>
          <w:lang w:bidi="ar"/>
        </w:rPr>
        <w:t>4、有依法缴纳税收和社会保障资金的良好记录；</w:t>
      </w:r>
    </w:p>
    <w:p>
      <w:pPr>
        <w:pStyle w:val="8"/>
        <w:spacing w:line="360" w:lineRule="auto"/>
        <w:ind w:firstLine="480" w:firstLineChars="200"/>
        <w:rPr>
          <w:rFonts w:hint="eastAsia" w:ascii="宋体" w:hAnsi="宋体" w:eastAsia="宋体" w:cs="宋体"/>
          <w:kern w:val="2"/>
          <w:sz w:val="24"/>
          <w:lang w:bidi="ar"/>
        </w:rPr>
      </w:pPr>
      <w:r>
        <w:rPr>
          <w:rFonts w:hint="eastAsia" w:ascii="宋体" w:hAnsi="宋体" w:eastAsia="宋体" w:cs="宋体"/>
          <w:kern w:val="2"/>
          <w:sz w:val="24"/>
          <w:lang w:bidi="ar"/>
        </w:rPr>
        <w:t>5、参加政府采购活动前三年内，在经营活动中没有重大违法记录；</w:t>
      </w:r>
    </w:p>
    <w:p>
      <w:pPr>
        <w:pStyle w:val="8"/>
        <w:spacing w:line="360" w:lineRule="auto"/>
        <w:ind w:firstLine="480" w:firstLineChars="200"/>
        <w:rPr>
          <w:rFonts w:hint="eastAsia" w:ascii="宋体" w:hAnsi="宋体" w:eastAsia="宋体" w:cs="宋体"/>
          <w:kern w:val="2"/>
          <w:sz w:val="24"/>
          <w:lang w:bidi="ar"/>
        </w:rPr>
      </w:pPr>
      <w:r>
        <w:rPr>
          <w:rFonts w:hint="eastAsia" w:ascii="宋体" w:hAnsi="宋体" w:eastAsia="宋体" w:cs="宋体"/>
          <w:kern w:val="2"/>
          <w:sz w:val="24"/>
          <w:lang w:bidi="ar"/>
        </w:rPr>
        <w:t>6、单位负责人为同一人或者存在直接控股、管理关系的不同供应商，不得参加同一合同项下的政府采购活动；</w:t>
      </w:r>
    </w:p>
    <w:p>
      <w:pPr>
        <w:pStyle w:val="8"/>
        <w:spacing w:line="360" w:lineRule="auto"/>
        <w:ind w:firstLine="480" w:firstLineChars="200"/>
        <w:rPr>
          <w:rFonts w:hint="eastAsia" w:ascii="宋体" w:hAnsi="宋体" w:eastAsia="宋体" w:cs="宋体"/>
          <w:kern w:val="2"/>
          <w:sz w:val="24"/>
          <w:lang w:bidi="ar"/>
        </w:rPr>
      </w:pPr>
      <w:r>
        <w:rPr>
          <w:rFonts w:hint="eastAsia" w:ascii="宋体" w:hAnsi="宋体" w:eastAsia="宋体" w:cs="宋体"/>
          <w:kern w:val="2"/>
          <w:sz w:val="24"/>
          <w:lang w:bidi="ar"/>
        </w:rPr>
        <w:t>7、供应商在报名时，通过信用中国（www.creditchina.gov.cn）、中国政府采购网（www.ccgp.gov.cn）等渠道查询，对列入“失信被执行人”、“重大税收违法案件当事人名单”、“政府采购严重违法失信行为记录名单”，拒绝参与政府采购活动；（查询时间从报名之日起）</w:t>
      </w:r>
    </w:p>
    <w:p>
      <w:pPr>
        <w:pStyle w:val="8"/>
        <w:spacing w:line="360" w:lineRule="auto"/>
        <w:ind w:firstLine="480" w:firstLineChars="200"/>
        <w:rPr>
          <w:rFonts w:hint="eastAsia" w:ascii="宋体" w:hAnsi="宋体" w:eastAsia="宋体" w:cs="宋体"/>
          <w:kern w:val="2"/>
          <w:sz w:val="24"/>
          <w:lang w:bidi="ar"/>
        </w:rPr>
      </w:pPr>
      <w:r>
        <w:rPr>
          <w:rFonts w:hint="eastAsia" w:ascii="宋体" w:hAnsi="宋体" w:eastAsia="宋体" w:cs="宋体"/>
          <w:kern w:val="2"/>
          <w:sz w:val="24"/>
          <w:lang w:bidi="ar"/>
        </w:rPr>
        <w:t>8、在中国裁判文书网上（查询时间从报名之日起）查询行贿犯罪记录情况；</w:t>
      </w:r>
    </w:p>
    <w:p>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9、本次招标不接受联合体投标。</w:t>
      </w:r>
    </w:p>
    <w:p>
      <w:pPr>
        <w:spacing w:line="360" w:lineRule="auto"/>
        <w:ind w:firstLine="482" w:firstLineChars="200"/>
        <w:rPr>
          <w:rFonts w:hint="eastAsia" w:ascii="宋体" w:hAnsi="宋体" w:eastAsia="宋体" w:cs="宋体"/>
          <w:b/>
          <w:bCs/>
          <w:sz w:val="24"/>
        </w:rPr>
      </w:pP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三、获取采购文件的时间、地点、方式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符合上述条件的供应商可在</w:t>
      </w:r>
      <w:r>
        <w:rPr>
          <w:rFonts w:hint="eastAsia" w:ascii="宋体" w:hAnsi="宋体" w:eastAsia="宋体" w:cs="宋体"/>
          <w:sz w:val="24"/>
          <w:highlight w:val="yellow"/>
        </w:rPr>
        <w:t>2021年10月</w:t>
      </w:r>
      <w:r>
        <w:rPr>
          <w:rFonts w:hint="eastAsia" w:ascii="宋体" w:hAnsi="宋体" w:eastAsia="宋体" w:cs="宋体"/>
          <w:sz w:val="24"/>
          <w:highlight w:val="yellow"/>
          <w:lang w:val="en-US" w:eastAsia="zh-CN"/>
        </w:rPr>
        <w:t>20</w:t>
      </w:r>
      <w:r>
        <w:rPr>
          <w:rFonts w:hint="eastAsia" w:ascii="宋体" w:hAnsi="宋体" w:eastAsia="宋体" w:cs="宋体"/>
          <w:sz w:val="24"/>
          <w:highlight w:val="yellow"/>
        </w:rPr>
        <w:t>日至2021年10月</w:t>
      </w:r>
      <w:r>
        <w:rPr>
          <w:rFonts w:hint="eastAsia" w:ascii="宋体" w:hAnsi="宋体" w:eastAsia="宋体" w:cs="宋体"/>
          <w:sz w:val="24"/>
          <w:highlight w:val="yellow"/>
          <w:lang w:val="en-US" w:eastAsia="zh-CN"/>
        </w:rPr>
        <w:t>26</w:t>
      </w:r>
      <w:r>
        <w:rPr>
          <w:rFonts w:hint="eastAsia" w:ascii="宋体" w:hAnsi="宋体" w:eastAsia="宋体" w:cs="宋体"/>
          <w:sz w:val="24"/>
          <w:highlight w:val="yellow"/>
        </w:rPr>
        <w:t>日</w:t>
      </w:r>
      <w:r>
        <w:rPr>
          <w:rFonts w:hint="eastAsia" w:ascii="宋体" w:hAnsi="宋体" w:eastAsia="宋体" w:cs="宋体"/>
          <w:sz w:val="24"/>
        </w:rPr>
        <w:t>，每个工作日上午08:30—11:30时，下午14:30—17:00时。到赤峰市松山区临潢大街天宇大厦8805会议室递交报名材料，经初审合格后，填写《报名供应商登记表》。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报名审核合格的供应商可以从内蒙古方拓项目管理有限公司获取文件。报名时，报告人需要提供以下材料复印件一份加盖公章：</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1、法人身份证明或法人授权委托书</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2、营业执照</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3、参加政府采购活动前三年内，在经营活动中没有重大违法记录的书面声明</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4、信用中国、中国政府采购网查询截图</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5、中国裁判文书网上查询截图</w:t>
      </w:r>
    </w:p>
    <w:p>
      <w:pPr>
        <w:spacing w:line="360" w:lineRule="auto"/>
        <w:ind w:firstLine="482" w:firstLineChars="200"/>
        <w:rPr>
          <w:rFonts w:hint="eastAsia" w:ascii="宋体" w:hAnsi="宋体" w:eastAsia="宋体" w:cs="宋体"/>
          <w:b/>
          <w:bCs/>
          <w:sz w:val="24"/>
        </w:rPr>
      </w:pP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四、采购文件售价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本次采购文件售价为300元人民币。</w:t>
      </w:r>
    </w:p>
    <w:p>
      <w:pPr>
        <w:spacing w:line="360" w:lineRule="auto"/>
        <w:ind w:firstLine="482" w:firstLineChars="200"/>
        <w:rPr>
          <w:rFonts w:hint="eastAsia" w:ascii="宋体" w:hAnsi="宋体" w:eastAsia="宋体" w:cs="宋体"/>
          <w:b/>
          <w:bCs/>
          <w:sz w:val="24"/>
        </w:rPr>
      </w:pP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五、递交投标（响应）文件截止时间、开标时间及地点</w:t>
      </w:r>
    </w:p>
    <w:p>
      <w:pPr>
        <w:spacing w:line="360" w:lineRule="auto"/>
        <w:ind w:firstLine="480" w:firstLineChars="200"/>
        <w:rPr>
          <w:rFonts w:hint="eastAsia" w:ascii="宋体" w:hAnsi="宋体" w:eastAsia="宋体" w:cs="宋体"/>
          <w:sz w:val="24"/>
          <w:highlight w:val="yellow"/>
        </w:rPr>
      </w:pPr>
      <w:r>
        <w:rPr>
          <w:rFonts w:hint="eastAsia" w:ascii="宋体" w:hAnsi="宋体" w:eastAsia="宋体" w:cs="宋体"/>
          <w:sz w:val="24"/>
        </w:rPr>
        <w:t>递交投标（响应）文件截止时间：</w:t>
      </w:r>
      <w:bookmarkStart w:id="1" w:name="_Hlk45034802"/>
      <w:r>
        <w:rPr>
          <w:rFonts w:hint="eastAsia" w:ascii="宋体" w:hAnsi="宋体" w:eastAsia="宋体" w:cs="宋体"/>
          <w:sz w:val="24"/>
          <w:highlight w:val="yellow"/>
        </w:rPr>
        <w:t>2021年</w:t>
      </w:r>
      <w:r>
        <w:rPr>
          <w:rFonts w:hint="eastAsia" w:ascii="宋体" w:hAnsi="宋体" w:eastAsia="宋体" w:cs="宋体"/>
          <w:sz w:val="24"/>
          <w:highlight w:val="yellow"/>
          <w:lang w:val="en-US" w:eastAsia="zh-CN"/>
        </w:rPr>
        <w:t>11</w:t>
      </w:r>
      <w:r>
        <w:rPr>
          <w:rFonts w:hint="eastAsia" w:ascii="宋体" w:hAnsi="宋体" w:eastAsia="宋体" w:cs="宋体"/>
          <w:sz w:val="24"/>
          <w:highlight w:val="yellow"/>
        </w:rPr>
        <w:t>月</w:t>
      </w:r>
      <w:r>
        <w:rPr>
          <w:rFonts w:hint="eastAsia" w:ascii="宋体" w:hAnsi="宋体" w:eastAsia="宋体" w:cs="宋体"/>
          <w:sz w:val="24"/>
          <w:highlight w:val="yellow"/>
          <w:lang w:val="en-US" w:eastAsia="zh-CN"/>
        </w:rPr>
        <w:t>1</w:t>
      </w:r>
      <w:r>
        <w:rPr>
          <w:rFonts w:hint="eastAsia" w:ascii="宋体" w:hAnsi="宋体" w:eastAsia="宋体" w:cs="宋体"/>
          <w:sz w:val="24"/>
          <w:highlight w:val="yellow"/>
        </w:rPr>
        <w:t>日</w:t>
      </w:r>
      <w:bookmarkEnd w:id="1"/>
      <w:r>
        <w:rPr>
          <w:rFonts w:hint="eastAsia" w:ascii="宋体" w:hAnsi="宋体" w:eastAsia="宋体" w:cs="宋体"/>
          <w:sz w:val="24"/>
          <w:highlight w:val="yellow"/>
        </w:rPr>
        <w:t>上午09:00分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投标地点：赤峰市松山区临潢大街天宇大厦8805会议室</w:t>
      </w:r>
    </w:p>
    <w:p>
      <w:pPr>
        <w:spacing w:line="360" w:lineRule="auto"/>
        <w:ind w:firstLine="480" w:firstLineChars="200"/>
        <w:rPr>
          <w:rFonts w:hint="eastAsia" w:ascii="宋体" w:hAnsi="宋体" w:eastAsia="宋体" w:cs="宋体"/>
          <w:sz w:val="24"/>
          <w:highlight w:val="yellow"/>
        </w:rPr>
      </w:pPr>
      <w:r>
        <w:rPr>
          <w:rFonts w:hint="eastAsia" w:ascii="宋体" w:hAnsi="宋体" w:eastAsia="宋体" w:cs="宋体"/>
          <w:sz w:val="24"/>
        </w:rPr>
        <w:t>开标时间：</w:t>
      </w:r>
      <w:r>
        <w:rPr>
          <w:rFonts w:hint="eastAsia" w:ascii="宋体" w:hAnsi="宋体" w:eastAsia="宋体" w:cs="宋体"/>
          <w:sz w:val="24"/>
          <w:highlight w:val="yellow"/>
        </w:rPr>
        <w:t>2021年</w:t>
      </w:r>
      <w:r>
        <w:rPr>
          <w:rFonts w:hint="eastAsia" w:ascii="宋体" w:hAnsi="宋体" w:eastAsia="宋体" w:cs="宋体"/>
          <w:sz w:val="24"/>
          <w:highlight w:val="yellow"/>
          <w:lang w:val="en-US" w:eastAsia="zh-CN"/>
        </w:rPr>
        <w:t>11</w:t>
      </w:r>
      <w:r>
        <w:rPr>
          <w:rFonts w:hint="eastAsia" w:ascii="宋体" w:hAnsi="宋体" w:eastAsia="宋体" w:cs="宋体"/>
          <w:sz w:val="24"/>
          <w:highlight w:val="yellow"/>
        </w:rPr>
        <w:t>月</w:t>
      </w:r>
      <w:r>
        <w:rPr>
          <w:rFonts w:hint="eastAsia" w:ascii="宋体" w:hAnsi="宋体" w:eastAsia="宋体" w:cs="宋体"/>
          <w:sz w:val="24"/>
          <w:highlight w:val="yellow"/>
          <w:lang w:val="en-US" w:eastAsia="zh-CN"/>
        </w:rPr>
        <w:t>1</w:t>
      </w:r>
      <w:r>
        <w:rPr>
          <w:rFonts w:hint="eastAsia" w:ascii="宋体" w:hAnsi="宋体" w:eastAsia="宋体" w:cs="宋体"/>
          <w:sz w:val="24"/>
          <w:highlight w:val="yellow"/>
        </w:rPr>
        <w:t>日上午09:00分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开标地点：赤峰市松山区临潢大街天宇大厦8805会议室</w:t>
      </w:r>
    </w:p>
    <w:p>
      <w:pPr>
        <w:spacing w:line="360" w:lineRule="auto"/>
        <w:ind w:firstLine="482" w:firstLineChars="200"/>
        <w:rPr>
          <w:rFonts w:hint="eastAsia" w:ascii="宋体" w:hAnsi="宋体" w:eastAsia="宋体" w:cs="宋体"/>
          <w:b/>
          <w:bCs/>
          <w:sz w:val="24"/>
        </w:rPr>
      </w:pP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六、联系方式</w:t>
      </w:r>
    </w:p>
    <w:p>
      <w:pPr>
        <w:pStyle w:val="8"/>
        <w:spacing w:line="360" w:lineRule="auto"/>
        <w:ind w:firstLine="480" w:firstLineChars="200"/>
        <w:rPr>
          <w:rFonts w:hint="eastAsia" w:ascii="宋体" w:hAnsi="宋体" w:eastAsia="宋体" w:cs="宋体"/>
          <w:sz w:val="24"/>
        </w:rPr>
      </w:pPr>
      <w:r>
        <w:rPr>
          <w:rFonts w:hint="eastAsia" w:ascii="宋体" w:hAnsi="宋体" w:eastAsia="宋体" w:cs="宋体"/>
          <w:sz w:val="24"/>
        </w:rPr>
        <w:t>采购代理机构名称：内蒙古方拓项目管理有限公司</w:t>
      </w:r>
    </w:p>
    <w:p>
      <w:pPr>
        <w:pStyle w:val="8"/>
        <w:spacing w:line="360" w:lineRule="auto"/>
        <w:ind w:firstLine="480" w:firstLineChars="200"/>
        <w:rPr>
          <w:rFonts w:hint="eastAsia" w:ascii="宋体" w:hAnsi="宋体" w:eastAsia="宋体" w:cs="宋体"/>
          <w:sz w:val="24"/>
        </w:rPr>
      </w:pPr>
      <w:r>
        <w:rPr>
          <w:rFonts w:hint="eastAsia" w:ascii="宋体" w:hAnsi="宋体" w:eastAsia="宋体" w:cs="宋体"/>
          <w:sz w:val="24"/>
        </w:rPr>
        <w:t>地    址：赤峰市松山区临潢大街天宇大厦8805会议室</w:t>
      </w:r>
    </w:p>
    <w:p>
      <w:pPr>
        <w:pStyle w:val="8"/>
        <w:spacing w:line="360" w:lineRule="auto"/>
        <w:ind w:firstLine="480" w:firstLineChars="200"/>
        <w:rPr>
          <w:rFonts w:hint="eastAsia" w:ascii="宋体" w:hAnsi="宋体" w:eastAsia="宋体" w:cs="宋体"/>
          <w:sz w:val="24"/>
        </w:rPr>
      </w:pPr>
      <w:r>
        <w:rPr>
          <w:rFonts w:hint="eastAsia" w:ascii="宋体" w:hAnsi="宋体" w:eastAsia="宋体" w:cs="宋体"/>
          <w:sz w:val="24"/>
        </w:rPr>
        <w:t>邮    编：024000</w:t>
      </w:r>
    </w:p>
    <w:p>
      <w:pPr>
        <w:pStyle w:val="8"/>
        <w:spacing w:line="360" w:lineRule="auto"/>
        <w:ind w:firstLine="480" w:firstLineChars="200"/>
        <w:rPr>
          <w:rFonts w:hint="eastAsia" w:ascii="宋体" w:hAnsi="宋体" w:eastAsia="宋体" w:cs="宋体"/>
          <w:sz w:val="24"/>
        </w:rPr>
      </w:pPr>
      <w:r>
        <w:rPr>
          <w:rFonts w:hint="eastAsia" w:ascii="宋体" w:hAnsi="宋体" w:eastAsia="宋体" w:cs="宋体"/>
          <w:sz w:val="24"/>
        </w:rPr>
        <w:t>联 系 人：田女士</w:t>
      </w:r>
    </w:p>
    <w:p>
      <w:pPr>
        <w:pStyle w:val="8"/>
        <w:spacing w:line="360" w:lineRule="auto"/>
        <w:ind w:firstLine="480" w:firstLineChars="200"/>
        <w:rPr>
          <w:rFonts w:hint="eastAsia" w:ascii="宋体" w:hAnsi="宋体" w:eastAsia="宋体" w:cs="宋体"/>
          <w:sz w:val="24"/>
        </w:rPr>
      </w:pPr>
      <w:r>
        <w:rPr>
          <w:rFonts w:hint="eastAsia" w:ascii="宋体" w:hAnsi="宋体" w:eastAsia="宋体" w:cs="宋体"/>
          <w:sz w:val="24"/>
        </w:rPr>
        <w:t>联系电话：0476-8829199</w:t>
      </w:r>
    </w:p>
    <w:p>
      <w:pPr>
        <w:pStyle w:val="8"/>
        <w:spacing w:line="360" w:lineRule="auto"/>
        <w:ind w:firstLine="480" w:firstLineChars="200"/>
        <w:rPr>
          <w:rFonts w:hint="eastAsia" w:ascii="宋体" w:hAnsi="宋体" w:eastAsia="宋体" w:cs="宋体"/>
          <w:sz w:val="24"/>
        </w:rPr>
      </w:pPr>
    </w:p>
    <w:p>
      <w:pPr>
        <w:pStyle w:val="8"/>
        <w:spacing w:line="360" w:lineRule="auto"/>
        <w:ind w:firstLine="480" w:firstLineChars="200"/>
        <w:rPr>
          <w:rFonts w:hint="eastAsia" w:ascii="宋体" w:hAnsi="宋体" w:eastAsia="宋体" w:cs="宋体"/>
          <w:sz w:val="24"/>
        </w:rPr>
      </w:pPr>
      <w:r>
        <w:rPr>
          <w:rFonts w:hint="eastAsia" w:ascii="宋体" w:hAnsi="宋体" w:eastAsia="宋体" w:cs="宋体"/>
          <w:sz w:val="24"/>
        </w:rPr>
        <w:t>采 购 人：赤峰学院</w:t>
      </w:r>
    </w:p>
    <w:p>
      <w:pPr>
        <w:pStyle w:val="8"/>
        <w:spacing w:line="360" w:lineRule="auto"/>
        <w:ind w:firstLine="480" w:firstLineChars="200"/>
        <w:rPr>
          <w:rFonts w:hint="eastAsia" w:ascii="宋体" w:hAnsi="宋体" w:eastAsia="宋体" w:cs="宋体"/>
          <w:sz w:val="24"/>
        </w:rPr>
      </w:pPr>
      <w:r>
        <w:rPr>
          <w:rFonts w:hint="eastAsia" w:ascii="宋体" w:hAnsi="宋体" w:eastAsia="宋体" w:cs="宋体"/>
          <w:sz w:val="24"/>
        </w:rPr>
        <w:t>联系地址：赤峰市红山区迎宾路1号</w:t>
      </w:r>
    </w:p>
    <w:p>
      <w:pPr>
        <w:pStyle w:val="8"/>
        <w:spacing w:line="360" w:lineRule="auto"/>
        <w:ind w:firstLine="480" w:firstLineChars="200"/>
        <w:rPr>
          <w:rFonts w:hint="eastAsia" w:ascii="宋体" w:hAnsi="宋体" w:eastAsia="宋体" w:cs="宋体"/>
          <w:sz w:val="24"/>
        </w:rPr>
      </w:pPr>
      <w:r>
        <w:rPr>
          <w:rFonts w:hint="eastAsia" w:ascii="宋体" w:hAnsi="宋体" w:eastAsia="宋体" w:cs="宋体"/>
          <w:sz w:val="24"/>
        </w:rPr>
        <w:t>联 系 人：于老师</w:t>
      </w:r>
    </w:p>
    <w:p>
      <w:pPr>
        <w:pStyle w:val="8"/>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电    话：0476-8300105 </w:t>
      </w:r>
    </w:p>
    <w:p>
      <w:pPr>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6"/>
        <w:spacing w:line="360" w:lineRule="auto"/>
        <w:ind w:firstLine="480" w:firstLineChars="200"/>
        <w:jc w:val="right"/>
        <w:rPr>
          <w:rFonts w:hint="eastAsia" w:ascii="宋体" w:hAnsi="宋体" w:eastAsia="宋体" w:cs="宋体"/>
          <w:sz w:val="24"/>
        </w:rPr>
      </w:pPr>
      <w:r>
        <w:rPr>
          <w:rFonts w:hint="eastAsia" w:ascii="宋体" w:hAnsi="宋体" w:eastAsia="宋体" w:cs="宋体"/>
          <w:sz w:val="24"/>
        </w:rPr>
        <w:t>内蒙古方拓项目管理有限公司</w:t>
      </w:r>
    </w:p>
    <w:p>
      <w:pPr>
        <w:pStyle w:val="6"/>
        <w:spacing w:line="360" w:lineRule="auto"/>
        <w:ind w:firstLine="480" w:firstLineChars="200"/>
        <w:jc w:val="right"/>
        <w:rPr>
          <w:rFonts w:hint="eastAsia" w:ascii="宋体" w:hAnsi="宋体" w:eastAsia="宋体" w:cs="宋体"/>
          <w:sz w:val="24"/>
        </w:rPr>
      </w:pPr>
      <w:r>
        <w:rPr>
          <w:rFonts w:hint="eastAsia" w:ascii="宋体" w:hAnsi="宋体" w:eastAsia="宋体" w:cs="宋体"/>
          <w:sz w:val="24"/>
        </w:rPr>
        <w:t xml:space="preserve">2021  年 10 月 </w:t>
      </w:r>
      <w:r>
        <w:rPr>
          <w:rFonts w:hint="eastAsia" w:ascii="宋体" w:hAnsi="宋体" w:eastAsia="宋体" w:cs="宋体"/>
          <w:sz w:val="24"/>
          <w:lang w:val="en-US" w:eastAsia="zh-CN"/>
        </w:rPr>
        <w:t>1</w:t>
      </w:r>
      <w:r>
        <w:rPr>
          <w:rFonts w:hint="eastAsia" w:ascii="宋体" w:hAnsi="宋体" w:cs="宋体"/>
          <w:sz w:val="24"/>
          <w:lang w:val="en-US" w:eastAsia="zh-CN"/>
        </w:rPr>
        <w:t>9</w:t>
      </w:r>
      <w:bookmarkStart w:id="2" w:name="_GoBack"/>
      <w:bookmarkEnd w:id="2"/>
      <w:r>
        <w:rPr>
          <w:rFonts w:hint="eastAsia" w:ascii="宋体" w:hAnsi="宋体" w:eastAsia="宋体" w:cs="宋体"/>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14562"/>
    <w:rsid w:val="035E265D"/>
    <w:rsid w:val="2A3D59BA"/>
    <w:rsid w:val="426B29B8"/>
    <w:rsid w:val="442C5D0C"/>
    <w:rsid w:val="486260E3"/>
    <w:rsid w:val="59614562"/>
    <w:rsid w:val="63DB6733"/>
    <w:rsid w:val="74545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
    <w:qFormat/>
    <w:uiPriority w:val="0"/>
    <w:pPr>
      <w:spacing w:before="16"/>
      <w:ind w:left="882"/>
      <w:jc w:val="center"/>
      <w:outlineLvl w:val="0"/>
    </w:pPr>
    <w:rPr>
      <w:rFonts w:ascii="宋体" w:hAnsi="宋体" w:eastAsia="宋体" w:cs="宋体"/>
      <w:sz w:val="48"/>
      <w:szCs w:val="48"/>
      <w:lang w:val="zh-CN" w:bidi="zh-CN"/>
    </w:rPr>
  </w:style>
  <w:style w:type="paragraph" w:styleId="4">
    <w:name w:val="heading 2"/>
    <w:basedOn w:val="1"/>
    <w:next w:val="1"/>
    <w:link w:val="12"/>
    <w:semiHidden/>
    <w:unhideWhenUsed/>
    <w:qFormat/>
    <w:uiPriority w:val="0"/>
    <w:pPr>
      <w:spacing w:before="44"/>
      <w:ind w:right="3"/>
      <w:jc w:val="left"/>
      <w:outlineLvl w:val="1"/>
    </w:pPr>
    <w:rPr>
      <w:rFonts w:ascii="宋体" w:hAnsi="宋体" w:eastAsia="宋体" w:cs="宋体"/>
      <w:sz w:val="36"/>
      <w:szCs w:val="43"/>
      <w:lang w:val="zh-CN" w:bidi="zh-CN"/>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5">
    <w:name w:val="Body Text"/>
    <w:basedOn w:val="1"/>
    <w:qFormat/>
    <w:uiPriority w:val="0"/>
    <w:pPr>
      <w:spacing w:after="120"/>
    </w:pPr>
    <w:rPr>
      <w:rFonts w:ascii="Times New Roman" w:hAnsi="Times New Roman"/>
      <w:kern w:val="0"/>
      <w:sz w:val="21"/>
    </w:rPr>
  </w:style>
  <w:style w:type="paragraph" w:styleId="6">
    <w:name w:val="Body Text 2"/>
    <w:basedOn w:val="1"/>
    <w:qFormat/>
    <w:uiPriority w:val="99"/>
    <w:pPr>
      <w:jc w:val="center"/>
    </w:p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w:basedOn w:val="5"/>
    <w:next w:val="1"/>
    <w:qFormat/>
    <w:uiPriority w:val="0"/>
    <w:pPr>
      <w:spacing w:after="120" w:line="240" w:lineRule="auto"/>
      <w:ind w:firstLine="420" w:firstLineChars="100"/>
    </w:pPr>
    <w:rPr>
      <w:sz w:val="21"/>
    </w:rPr>
  </w:style>
  <w:style w:type="character" w:customStyle="1" w:styleId="11">
    <w:name w:val="标题 1 Char"/>
    <w:link w:val="3"/>
    <w:uiPriority w:val="1"/>
    <w:rPr>
      <w:rFonts w:ascii="宋体" w:hAnsi="宋体" w:eastAsia="宋体" w:cs="宋体"/>
      <w:b/>
      <w:sz w:val="36"/>
      <w:szCs w:val="32"/>
      <w:lang w:val="zh-CN" w:bidi="zh-CN"/>
    </w:rPr>
  </w:style>
  <w:style w:type="character" w:customStyle="1" w:styleId="12">
    <w:name w:val="标题 2 Char"/>
    <w:link w:val="4"/>
    <w:uiPriority w:val="1"/>
    <w:rPr>
      <w:rFonts w:ascii="宋体" w:hAnsi="宋体" w:eastAsia="宋体" w:cs="宋体"/>
      <w:sz w:val="36"/>
      <w:szCs w:val="43"/>
      <w:lang w:val="zh-CN" w:eastAsia="zh-CN" w:bidi="zh-CN"/>
    </w:rPr>
  </w:style>
  <w:style w:type="character" w:customStyle="1" w:styleId="13">
    <w:name w:val="标题 1 字符"/>
    <w:link w:val="3"/>
    <w:qFormat/>
    <w:uiPriority w:val="0"/>
    <w:rPr>
      <w:rFonts w:eastAsia="宋体"/>
      <w:b/>
      <w:bCs/>
      <w:kern w:val="44"/>
      <w:sz w:val="44"/>
      <w:szCs w:val="44"/>
      <w:lang w:val="en-US" w:eastAsia="zh-CN" w:bidi="ar-SA"/>
    </w:rPr>
  </w:style>
  <w:style w:type="paragraph" w:customStyle="1" w:styleId="14">
    <w:name w:val="wang正文"/>
    <w:basedOn w:val="1"/>
    <w:semiHidden/>
    <w:qFormat/>
    <w:uiPriority w:val="0"/>
    <w:pPr>
      <w:tabs>
        <w:tab w:val="left" w:pos="6840"/>
      </w:tabs>
      <w:topLinePunct/>
      <w:ind w:firstLine="420"/>
    </w:pPr>
    <w:rPr>
      <w:rFonts w:ascii="Times New Roman" w:hAnsi="Times New Roman"/>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2021-10-19T10:06:00Z</dcterms:created>
  <dc:creator>零度空间</dc:creator>
  <cp:lastModifiedBy>零度空间</cp:lastModifiedBy>
  <dcterms:modified xsi:type="dcterms:W3CDTF">2021-10-19T10:07:15Z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42669DE04E19477EBE9A8B2EAD39A795</vt:lpwstr>
  </property>
</Properties>
</file>