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0" w:leftChars="0" w:right="0" w:rightChars="0"/>
        <w:jc w:val="center"/>
        <w:textAlignment w:val="auto"/>
        <w:rPr>
          <w:rFonts w:hint="eastAsia" w:ascii="宋体" w:hAnsi="宋体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全区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科普微视频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作品推荐要求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一、作品要求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eastAsia="zh-CN"/>
        </w:rPr>
        <w:t>（一）时间要求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参选作品应为202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年1月1日至202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年12月31日之间完成制作并公开播映的原创微视频作品，在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自治区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级电视台，国内主流网络平台，主要科技、科普类网站，具有广泛影响的专业网站公开播映，并提供相应的播放证明。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eastAsia="zh-CN"/>
        </w:rPr>
        <w:t>（二）内容要求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围绕普及科技知识，传播科学思想，倡导科学方法，弘扬科学精神和科学家精神；反映科技发展进步，用科学声音讲述科学故事；属于科技、科普类作品，内容短而精，兼具科学性、知识性、通俗性、艺术性、趣味性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（三）作品规格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1.时长为2～5分钟。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2.视频格式须为MP4格式、16:9全画幅横版、高清画面分辨率为1080P以上，单个视频大小为100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300兆之间。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3.视频应由片头、正片、片尾三部分构成，视频片头名称应与推荐表一致，片尾应体现主创人员、制作单位、版权单位、录制时间等信息。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4.视频中的文字语言应为简体中文，配音和解说使用普通话，配简体中文字幕。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mn-Mong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mn-Mong-CN"/>
        </w:rPr>
        <w:t>（四）原创要求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1.作者承诺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参加评选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作品的创作思路、内容、素材等需为作者原创，无知识产权争议，严禁剽窃、抄袭、侵占、篡改他人作品。若发现抄袭，取消评选资格。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2.非原创部分不得超过视频总时长的10%，以下涉及公共素材、商业网站素材、人工智能生成素材均视为非原创部分。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（1）使用事件、报道等公共视频素材的需在画面注明“资料”及出处；引用商业网站素材或他人原创素材的，应在视频中标明引用素材来源。引用素材需提供授权使用证明。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（2）音乐素材使用或改编歌词，应取得版权方授权，使用公共素材的需说明情况。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（3）使用动画制作平台创作的视频，如其模板、表现元素等素材均为动画制作平台提供的公共素材，视为非原创。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（4）使用人工智能生成的视频、图片、文案，视为非原创。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mn-Mong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mn-Mong-CN"/>
        </w:rPr>
        <w:t>二、推荐方式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各盟市和有关部门推荐微视频不超过5部。计划单列市科技管理部门推荐微视频不超过3部。凡有革命老区、边远贫困地区的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盟市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增加1个推荐名额。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多人参与制作的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</w:rPr>
        <w:t>科普微视频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作品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</w:rPr>
        <w:t>须由第一作者提交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至盟市或相关部门审核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</w:rPr>
        <w:t>；多个单位共同参与制作同一部科普微视频，须由第一制作单位提交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至盟市或相关部门审核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</w:rPr>
        <w:t>；各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盟市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</w:rPr>
        <w:t>推荐的涉及“三区”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</w:rPr>
        <w:t>革命老区、边远贫困地区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）的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</w:rPr>
        <w:t>微视频，须由该区域的作者（制作单位）提交。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各地方、各部门推荐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参加评选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的科普微视频，同时通过以下两种方式提交材料。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将推荐的微视频光盘、纸质版《202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年全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科普微视频作品推荐表》邮寄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内蒙古自治区科学技术厅政策法规处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将视频文件、《202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年全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科普微视频作品推荐表》的电子版、纸质版扫描件发至邮箱：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kepu2025@126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mn-Mong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mn-Mong-CN"/>
        </w:rPr>
        <w:t>三、注意事项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作品只能通过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盟市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、部门推荐方式参加评选，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同一单位、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同一作者只能申报一部作品。若发现重复推荐，将取消评选资格。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（二）各盟市、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各部门推荐的作品，推荐单位需预先进行政治性、科学性审核，确保作者身份真实、无违背科研诚信及科技伦理的行为。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作品内容不得侵犯任何第三方包括但不限于著作权、肖像权、名誉权、隐私权等在内的任何权利。如作品内容侵犯第三方合法权益导致任何争议、索赔、诉讼等后果，由报送作品单位和个人承担相应法律责任，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本次征集评选活动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主办方和承办方不承担任何法律责任。</w:t>
      </w:r>
    </w:p>
    <w:p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（四）本次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征集评选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活动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主办方拥有对所投稿作品的播放权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ODdhMzQ0YmQ3NzAxZmVhYTYyZGFlZGJjZTMxNjIifQ=="/>
  </w:docVars>
  <w:rsids>
    <w:rsidRoot w:val="00000000"/>
    <w:rsid w:val="41B1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附件标题"/>
    <w:basedOn w:val="2"/>
    <w:next w:val="1"/>
    <w:autoRedefine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2025-12-02T10:21:57Z</dcterms:created>
  <dc:creator>桑桑</dc:creator>
  <cp:lastModifiedBy>包彩虹</cp:lastModifiedBy>
  <dcterms:modified xsi:type="dcterms:W3CDTF">2025-12-02T10:22:46Z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AE4426D5A35543C0AE673AC38B45E3C8_12</vt:lpwstr>
  </property>
</Properties>
</file>