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842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360" w:beforeAutospacing="0" w:after="120" w:afterAutospacing="0" w:line="360" w:lineRule="auto"/>
        <w:ind w:left="2640" w:right="0" w:hanging="2640" w:hangingChars="600"/>
        <w:jc w:val="both"/>
        <w:rPr>
          <w:rFonts w:hint="eastAsia" w:ascii="仿宋" w:hAnsi="仿宋" w:eastAsia="仿宋" w:cs="仿宋"/>
          <w:i w:val="0"/>
          <w:iCs w:val="0"/>
          <w:caps w:val="0"/>
          <w:color w:val="333333"/>
          <w:spacing w:val="0"/>
          <w:sz w:val="32"/>
          <w:szCs w:val="32"/>
          <w:shd w:val="clear" w:fill="FFFFFF"/>
        </w:rPr>
      </w:pPr>
      <w:r>
        <w:rPr>
          <w:rFonts w:hint="eastAsia" w:ascii="方正小标宋简体" w:hAnsi="方正小标宋简体" w:eastAsia="方正小标宋简体" w:cs="方正小标宋简体"/>
          <w:sz w:val="44"/>
          <w:szCs w:val="44"/>
          <w:lang w:val="en-US" w:eastAsia="zh-CN"/>
        </w:rPr>
        <w:drawing>
          <wp:inline distT="0" distB="0" distL="114300" distR="114300">
            <wp:extent cx="5624195" cy="1669415"/>
            <wp:effectExtent l="0" t="0" r="14605" b="6985"/>
            <wp:docPr id="3" name="图片 3" descr="d61368be50cb603f3cfa130a9c7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1368be50cb603f3cfa130a9c71369"/>
                    <pic:cNvPicPr>
                      <a:picLocks noChangeAspect="1"/>
                    </pic:cNvPicPr>
                  </pic:nvPicPr>
                  <pic:blipFill>
                    <a:blip r:embed="rId5"/>
                    <a:stretch>
                      <a:fillRect/>
                    </a:stretch>
                  </pic:blipFill>
                  <pic:spPr>
                    <a:xfrm>
                      <a:off x="0" y="0"/>
                      <a:ext cx="5624195" cy="1669415"/>
                    </a:xfrm>
                    <a:prstGeom prst="rect">
                      <a:avLst/>
                    </a:prstGeom>
                  </pic:spPr>
                </pic:pic>
              </a:graphicData>
            </a:graphic>
          </wp:inline>
        </w:drawing>
      </w:r>
      <w:r>
        <w:rPr>
          <w:rFonts w:ascii="仿宋" w:hAnsi="仿宋" w:eastAsia="仿宋" w:cs="仿宋"/>
          <w:i w:val="0"/>
          <w:iCs w:val="0"/>
          <w:caps w:val="0"/>
          <w:color w:val="333333"/>
          <w:spacing w:val="0"/>
          <w:sz w:val="32"/>
          <w:szCs w:val="32"/>
          <w:shd w:val="clear" w:fill="FFFFFF"/>
        </w:rPr>
        <w:t>赤院院字〔</w:t>
      </w:r>
      <w:r>
        <w:rPr>
          <w:rFonts w:hint="eastAsia" w:ascii="仿宋" w:hAnsi="仿宋" w:eastAsia="仿宋" w:cs="仿宋"/>
          <w:i w:val="0"/>
          <w:iCs w:val="0"/>
          <w:caps w:val="0"/>
          <w:color w:val="333333"/>
          <w:spacing w:val="0"/>
          <w:sz w:val="32"/>
          <w:szCs w:val="32"/>
          <w:shd w:val="clear" w:fill="FFFFFF"/>
        </w:rPr>
        <w:t>2025〕61号</w:t>
      </w:r>
    </w:p>
    <w:p w14:paraId="34B8543A">
      <w:pPr>
        <w:pStyle w:val="2"/>
        <w:ind w:left="0" w:leftChars="0" w:firstLine="0" w:firstLineChars="0"/>
        <w:rPr>
          <w:rFonts w:ascii="仿宋" w:hAnsi="仿宋" w:eastAsia="仿宋" w:cs="仿宋"/>
          <w:i w:val="0"/>
          <w:iCs w:val="0"/>
          <w:caps w:val="0"/>
          <w:color w:val="333333"/>
          <w:spacing w:val="0"/>
          <w:kern w:val="0"/>
          <w:sz w:val="32"/>
          <w:szCs w:val="32"/>
          <w:shd w:val="clear" w:fill="FFFFFF"/>
          <w:lang w:val="en-US" w:eastAsia="zh-CN" w:bidi="ar"/>
        </w:rPr>
      </w:pPr>
      <w:r>
        <w:rPr>
          <w:rFonts w:ascii="仿宋" w:hAnsi="仿宋" w:eastAsia="仿宋" w:cs="仿宋"/>
          <w:i w:val="0"/>
          <w:iCs w:val="0"/>
          <w:caps w:val="0"/>
          <w:color w:val="333333"/>
          <w:spacing w:val="0"/>
          <w:kern w:val="0"/>
          <w:sz w:val="32"/>
          <w:szCs w:val="32"/>
          <w:shd w:val="clear" w:fill="FFFFFF"/>
          <w:lang w:val="en-US" w:eastAsia="zh-CN" w:bidi="ar"/>
        </w:rPr>
        <w:drawing>
          <wp:inline distT="0" distB="0" distL="114300" distR="114300">
            <wp:extent cx="5614035" cy="188595"/>
            <wp:effectExtent l="0" t="0" r="5715" b="1905"/>
            <wp:docPr id="4" name="图片 4" descr="1e8d84213fd95dd1f42f5b8b7616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e8d84213fd95dd1f42f5b8b7616e7d"/>
                    <pic:cNvPicPr>
                      <a:picLocks noChangeAspect="1"/>
                    </pic:cNvPicPr>
                  </pic:nvPicPr>
                  <pic:blipFill>
                    <a:blip r:embed="rId6"/>
                    <a:stretch>
                      <a:fillRect/>
                    </a:stretch>
                  </pic:blipFill>
                  <pic:spPr>
                    <a:xfrm>
                      <a:off x="0" y="0"/>
                      <a:ext cx="5614035" cy="188595"/>
                    </a:xfrm>
                    <a:prstGeom prst="rect">
                      <a:avLst/>
                    </a:prstGeom>
                  </pic:spPr>
                </pic:pic>
              </a:graphicData>
            </a:graphic>
          </wp:inline>
        </w:drawing>
      </w:r>
    </w:p>
    <w:p w14:paraId="02C95B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40" w:lineRule="atLeast"/>
        <w:ind w:left="0" w:right="0" w:firstLine="0"/>
        <w:jc w:val="center"/>
        <w:rPr>
          <w:rFonts w:ascii="Arial" w:hAnsi="Arial" w:eastAsia="Arial" w:cs="Arial"/>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关于印发《赤峰学院经费审批管理办法（修订）》的通知</w:t>
      </w:r>
    </w:p>
    <w:p w14:paraId="1F0772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left"/>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kern w:val="0"/>
          <w:sz w:val="21"/>
          <w:szCs w:val="21"/>
          <w:bdr w:val="none" w:color="auto" w:sz="0" w:space="0"/>
          <w:shd w:val="clear" w:fill="FFFFFF"/>
          <w:lang w:val="en-US" w:eastAsia="zh-CN" w:bidi="ar"/>
        </w:rPr>
        <w:t> </w:t>
      </w:r>
    </w:p>
    <w:p w14:paraId="1AF977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0"/>
        <w:jc w:val="left"/>
        <w:rPr>
          <w:rFonts w:hint="default" w:ascii="Arial" w:hAnsi="Arial" w:eastAsia="Arial" w:cs="Arial"/>
          <w:i w:val="0"/>
          <w:iCs w:val="0"/>
          <w:caps w:val="0"/>
          <w:color w:val="333333"/>
          <w:spacing w:val="0"/>
          <w:sz w:val="21"/>
          <w:szCs w:val="21"/>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各单位：</w:t>
      </w:r>
    </w:p>
    <w:p w14:paraId="725A2A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left"/>
        <w:rPr>
          <w:rFonts w:hint="default" w:ascii="Arial" w:hAnsi="Arial" w:eastAsia="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《赤峰学院经费审批管理办法（修订）》经学校研究审议通过，现印发给你们，请遵照执行。</w:t>
      </w:r>
    </w:p>
    <w:p w14:paraId="28E8B5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left"/>
        <w:rPr>
          <w:rFonts w:hint="default" w:ascii="Arial" w:hAnsi="Arial" w:eastAsia="Arial" w:cs="Arial"/>
          <w:i w:val="0"/>
          <w:iCs w:val="0"/>
          <w:caps w:val="0"/>
          <w:color w:val="333333"/>
          <w:spacing w:val="0"/>
          <w:sz w:val="21"/>
          <w:szCs w:val="21"/>
        </w:rPr>
      </w:pPr>
      <w:r>
        <w:rPr>
          <w:rFonts w:hint="default" w:ascii="Arial" w:hAnsi="Arial" w:eastAsia="Arial" w:cs="Arial"/>
          <w:i w:val="0"/>
          <w:iCs w:val="0"/>
          <w:caps w:val="0"/>
          <w:color w:val="333333"/>
          <w:spacing w:val="0"/>
          <w:kern w:val="0"/>
          <w:sz w:val="21"/>
          <w:szCs w:val="21"/>
          <w:bdr w:val="none" w:color="auto" w:sz="0" w:space="0"/>
          <w:shd w:val="clear" w:fill="FFFFFF"/>
          <w:lang w:val="en-US" w:eastAsia="zh-CN" w:bidi="ar"/>
        </w:rPr>
        <w:t> </w:t>
      </w:r>
    </w:p>
    <w:p w14:paraId="4EC06E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left"/>
        <w:rPr>
          <w:rFonts w:hint="default" w:ascii="Arial" w:hAnsi="Arial" w:eastAsia="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赤 峰 学 院</w:t>
      </w:r>
    </w:p>
    <w:p w14:paraId="195BA4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left"/>
        <w:rPr>
          <w:rFonts w:hint="default" w:ascii="Arial" w:hAnsi="Arial" w:eastAsia="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2025年6月4日</w:t>
      </w:r>
    </w:p>
    <w:p w14:paraId="5AE8F4FC">
      <w:pPr>
        <w:pStyle w:val="2"/>
        <w:ind w:left="0" w:leftChars="0" w:firstLine="0" w:firstLineChars="0"/>
        <w:rPr>
          <w:rFonts w:ascii="仿宋" w:hAnsi="仿宋" w:eastAsia="仿宋" w:cs="仿宋"/>
          <w:i w:val="0"/>
          <w:iCs w:val="0"/>
          <w:caps w:val="0"/>
          <w:color w:val="333333"/>
          <w:spacing w:val="0"/>
          <w:kern w:val="0"/>
          <w:sz w:val="32"/>
          <w:szCs w:val="32"/>
          <w:shd w:val="clear" w:fill="FFFFFF"/>
          <w:lang w:val="en-US" w:eastAsia="zh-CN" w:bidi="ar"/>
        </w:rPr>
      </w:pPr>
    </w:p>
    <w:p w14:paraId="7FA557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360" w:beforeAutospacing="0" w:after="120" w:afterAutospacing="0" w:line="360" w:lineRule="auto"/>
        <w:ind w:right="0" w:firstLine="1200" w:firstLineChars="300"/>
        <w:jc w:val="both"/>
        <w:rPr>
          <w:rFonts w:hint="eastAsia"/>
          <w:lang w:val="en-US" w:eastAsia="zh-CN"/>
        </w:rPr>
      </w:pPr>
      <w:r>
        <w:rPr>
          <w:rFonts w:ascii="方正小标宋简体" w:hAnsi="方正小标宋简体" w:eastAsia="方正小标宋简体" w:cs="方正小标宋简体"/>
          <w:i w:val="0"/>
          <w:iCs w:val="0"/>
          <w:caps w:val="0"/>
          <w:color w:val="333333"/>
          <w:spacing w:val="-20"/>
          <w:kern w:val="0"/>
          <w:sz w:val="44"/>
          <w:szCs w:val="44"/>
          <w:shd w:val="clear" w:fill="FFFFFF"/>
          <w:lang w:val="en-US" w:eastAsia="zh-CN" w:bidi="ar"/>
        </w:rPr>
        <w:t>赤峰学院经费审批管理办法</w:t>
      </w:r>
      <w:r>
        <w:rPr>
          <w:rFonts w:hint="eastAsia" w:ascii="方正小标宋简体" w:hAnsi="方正小标宋简体" w:eastAsia="方正小标宋简体" w:cs="方正小标宋简体"/>
          <w:i w:val="0"/>
          <w:iCs w:val="0"/>
          <w:caps w:val="0"/>
          <w:color w:val="333333"/>
          <w:spacing w:val="-20"/>
          <w:kern w:val="0"/>
          <w:sz w:val="44"/>
          <w:szCs w:val="44"/>
          <w:shd w:val="clear" w:fill="FFFFFF"/>
          <w:lang w:val="en-US" w:eastAsia="zh-CN" w:bidi="ar"/>
        </w:rPr>
        <w:t>（修订）</w:t>
      </w:r>
    </w:p>
    <w:p w14:paraId="073C24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3200" w:firstLineChars="1000"/>
        <w:jc w:val="both"/>
        <w:rPr>
          <w:rFonts w:hint="default" w:ascii="Arial" w:hAnsi="Arial" w:eastAsia="Arial" w:cs="Arial"/>
          <w:i w:val="0"/>
          <w:iCs w:val="0"/>
          <w:caps w:val="0"/>
          <w:color w:val="333333"/>
          <w:spacing w:val="0"/>
          <w:sz w:val="14"/>
          <w:szCs w:val="14"/>
        </w:rPr>
      </w:pPr>
      <w:bookmarkStart w:id="0" w:name="_GoBack"/>
      <w:bookmarkEnd w:id="0"/>
      <w:r>
        <w:rPr>
          <w:rFonts w:ascii="黑体" w:hAnsi="宋体" w:eastAsia="黑体" w:cs="黑体"/>
          <w:i w:val="0"/>
          <w:iCs w:val="0"/>
          <w:caps w:val="0"/>
          <w:color w:val="333333"/>
          <w:spacing w:val="0"/>
          <w:kern w:val="0"/>
          <w:sz w:val="32"/>
          <w:szCs w:val="32"/>
          <w:shd w:val="clear" w:fill="FFFFFF"/>
          <w:lang w:val="en-US" w:eastAsia="zh-CN" w:bidi="ar"/>
        </w:rPr>
        <w:t>第一章 总 则</w:t>
      </w:r>
    </w:p>
    <w:p w14:paraId="32E92C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1"/>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ascii="仿宋" w:hAnsi="仿宋" w:eastAsia="仿宋" w:cs="仿宋"/>
          <w:b/>
          <w:bCs/>
          <w:i w:val="0"/>
          <w:iCs w:val="0"/>
          <w:caps w:val="0"/>
          <w:color w:val="333333"/>
          <w:spacing w:val="0"/>
          <w:kern w:val="0"/>
          <w:sz w:val="32"/>
          <w:szCs w:val="32"/>
          <w:shd w:val="clear" w:fill="FFFFFF"/>
          <w:lang w:val="en-US" w:eastAsia="zh-CN" w:bidi="ar"/>
        </w:rPr>
        <w:t>第一条</w:t>
      </w:r>
      <w:r>
        <w:rPr>
          <w:rFonts w:hint="eastAsia" w:ascii="仿宋" w:hAnsi="仿宋" w:eastAsia="仿宋" w:cs="仿宋"/>
          <w:b/>
          <w:bCs/>
          <w:i w:val="0"/>
          <w:iCs w:val="0"/>
          <w:caps w:val="0"/>
          <w:color w:val="333333"/>
          <w:spacing w:val="0"/>
          <w:kern w:val="0"/>
          <w:sz w:val="32"/>
          <w:szCs w:val="32"/>
          <w:shd w:val="clear" w:fill="FFFFFF"/>
          <w:lang w:val="en-US" w:eastAsia="zh-CN" w:bidi="ar"/>
        </w:rPr>
        <w:t> </w:t>
      </w:r>
      <w:r>
        <w:rPr>
          <w:rFonts w:hint="eastAsia" w:ascii="仿宋" w:hAnsi="仿宋" w:eastAsia="仿宋" w:cs="仿宋"/>
          <w:i w:val="0"/>
          <w:iCs w:val="0"/>
          <w:caps w:val="0"/>
          <w:color w:val="333333"/>
          <w:spacing w:val="0"/>
          <w:kern w:val="0"/>
          <w:sz w:val="32"/>
          <w:szCs w:val="32"/>
          <w:shd w:val="clear" w:fill="FFFFFF"/>
          <w:lang w:val="en-US" w:eastAsia="zh-CN" w:bidi="ar"/>
        </w:rPr>
        <w:t>为加强财务管理，规范财务行为、明确财务审批权限和责任，根据《中华人民共和国会计法》《高等学校财务制度》《行政事业单位内部控制规范（试行）》等相关法规，结合学校实际，制定本办法。</w:t>
      </w:r>
    </w:p>
    <w:p w14:paraId="047C316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3"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第二条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本办法适用于学校各类经费报销、借款等经济事项的审批，相关业务事项的前置程序按有关规定办理。</w:t>
      </w:r>
    </w:p>
    <w:p w14:paraId="7AA027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3" w:firstLineChars="200"/>
        <w:jc w:val="both"/>
        <w:rPr>
          <w:rFonts w:hint="eastAsia"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第三条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学校财务审批工作实行“预算控制、归口管理、分级审批、权责一致”的管理机制</w:t>
      </w:r>
      <w:r>
        <w:rPr>
          <w:rFonts w:hint="eastAsia" w:cs="仿宋"/>
          <w:i w:val="0"/>
          <w:iCs w:val="0"/>
          <w:caps w:val="0"/>
          <w:color w:val="333333"/>
          <w:spacing w:val="0"/>
          <w:kern w:val="0"/>
          <w:sz w:val="32"/>
          <w:szCs w:val="32"/>
          <w:shd w:val="clear" w:fill="FFFFFF"/>
          <w:lang w:val="en-US" w:eastAsia="zh-CN" w:bidi="ar"/>
        </w:rPr>
        <w:t>。</w:t>
      </w:r>
    </w:p>
    <w:p w14:paraId="1BDF714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3"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第四条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学校经费支出分五级审批，分别为部门负责人或项目负责人、业务归口管理部门、分管校领导、分管财务校领导、校长。</w:t>
      </w:r>
    </w:p>
    <w:p w14:paraId="24C4C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部门负责人或项目负责人，校内各单位党政主要负责人分别是本单位党务、行政经费的经费审批负责人；实行项目制管理的项目负责人是该项目经费审批负责人；科研项目负责人是该项目经费审批负责人。</w:t>
      </w:r>
    </w:p>
    <w:p w14:paraId="62C6D01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业务归口管理部门，各职能处室是学校各类专项经费的业务归口管理部门，部门主要负责人是审核归口管理专项经费的经费审批负责人。</w:t>
      </w:r>
    </w:p>
    <w:p w14:paraId="05B017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分管校领导，各分管校领导是其职责分工范围审批额度权限内经费审批负责人。</w:t>
      </w:r>
    </w:p>
    <w:p w14:paraId="14F825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分管财务校领导，协助校长具体领导学校财务工作，分管财务支出审批工作，是大额经费支出和资金流动的经费审批负责人。</w:t>
      </w:r>
    </w:p>
    <w:p w14:paraId="5199F8A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0" w:firstLineChars="20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校长，校长作为法定代表人对学校财务工作负总责，是学校重大财务支出的审批负责人。</w:t>
      </w:r>
    </w:p>
    <w:p w14:paraId="28F8804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right="0" w:rightChars="0" w:firstLine="643" w:firstLineChars="200"/>
        <w:jc w:val="both"/>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 xml:space="preserve">第五条 </w:t>
      </w:r>
      <w:r>
        <w:rPr>
          <w:rFonts w:hint="eastAsia" w:ascii="仿宋" w:hAnsi="仿宋" w:eastAsia="仿宋" w:cs="仿宋"/>
          <w:i w:val="0"/>
          <w:iCs w:val="0"/>
          <w:caps w:val="0"/>
          <w:color w:val="333333"/>
          <w:spacing w:val="0"/>
          <w:kern w:val="0"/>
          <w:sz w:val="32"/>
          <w:szCs w:val="32"/>
          <w:shd w:val="clear" w:fill="FFFFFF"/>
          <w:lang w:val="en-US" w:eastAsia="zh-CN" w:bidi="ar"/>
        </w:rPr>
        <w:t>计划财务处对各项经费开支渠道的合理性、额度可行性、票据合法性、程序及标准合规性负责。</w:t>
      </w:r>
    </w:p>
    <w:p w14:paraId="5E461E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第六条 </w:t>
      </w:r>
      <w:r>
        <w:rPr>
          <w:rFonts w:hint="eastAsia" w:ascii="仿宋" w:hAnsi="仿宋" w:eastAsia="仿宋" w:cs="仿宋"/>
          <w:i w:val="0"/>
          <w:iCs w:val="0"/>
          <w:caps w:val="0"/>
          <w:color w:val="333333"/>
          <w:spacing w:val="0"/>
          <w:kern w:val="0"/>
          <w:sz w:val="32"/>
          <w:szCs w:val="32"/>
          <w:shd w:val="clear" w:fill="FFFFFF"/>
          <w:lang w:val="en-US" w:eastAsia="zh-CN" w:bidi="ar"/>
        </w:rPr>
        <w:t>各项经费支出须严格按照学校年度事业经费预算（含已列入预算的基建投资）、科研项目预算（合同）和专项资金预算执行。</w:t>
      </w:r>
    </w:p>
    <w:p w14:paraId="407583ED">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lang w:val="en-US" w:eastAsia="zh-CN"/>
        </w:rPr>
      </w:pPr>
      <w:r>
        <w:rPr>
          <w:rFonts w:hint="eastAsia"/>
          <w:lang w:val="en-US" w:eastAsia="zh-CN"/>
        </w:rPr>
        <w:t>第二章 学校经费分类</w:t>
      </w:r>
    </w:p>
    <w:p w14:paraId="68E18A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default" w:ascii="仿宋" w:hAnsi="仿宋" w:eastAsia="仿宋" w:cs="仿宋"/>
          <w:b/>
          <w:bCs/>
          <w:i w:val="0"/>
          <w:iCs w:val="0"/>
          <w:caps w:val="0"/>
          <w:color w:val="333333"/>
          <w:spacing w:val="0"/>
          <w:kern w:val="0"/>
          <w:sz w:val="32"/>
          <w:szCs w:val="32"/>
          <w:shd w:val="clear" w:fill="FFFFFF"/>
          <w:lang w:val="en-US" w:eastAsia="zh-CN" w:bidi="ar"/>
        </w:rPr>
        <w:t>第</w:t>
      </w:r>
      <w:r>
        <w:rPr>
          <w:rFonts w:hint="eastAsia" w:ascii="仿宋" w:hAnsi="仿宋" w:eastAsia="仿宋" w:cs="仿宋"/>
          <w:b/>
          <w:bCs/>
          <w:i w:val="0"/>
          <w:iCs w:val="0"/>
          <w:caps w:val="0"/>
          <w:color w:val="333333"/>
          <w:spacing w:val="0"/>
          <w:kern w:val="0"/>
          <w:sz w:val="32"/>
          <w:szCs w:val="32"/>
          <w:shd w:val="clear" w:fill="FFFFFF"/>
          <w:lang w:val="en-US" w:eastAsia="zh-CN" w:bidi="ar"/>
        </w:rPr>
        <w:t>七</w:t>
      </w:r>
      <w:r>
        <w:rPr>
          <w:rFonts w:hint="default" w:ascii="仿宋" w:hAnsi="仿宋" w:eastAsia="仿宋" w:cs="仿宋"/>
          <w:b/>
          <w:bCs/>
          <w:i w:val="0"/>
          <w:iCs w:val="0"/>
          <w:caps w:val="0"/>
          <w:color w:val="333333"/>
          <w:spacing w:val="0"/>
          <w:kern w:val="0"/>
          <w:sz w:val="32"/>
          <w:szCs w:val="32"/>
          <w:shd w:val="clear" w:fill="FFFFFF"/>
          <w:lang w:val="en-US" w:eastAsia="zh-CN" w:bidi="ar"/>
        </w:rPr>
        <w:t>条</w:t>
      </w:r>
      <w:r>
        <w:rPr>
          <w:rFonts w:hint="default"/>
          <w:b w:val="0"/>
          <w:bCs w:val="0"/>
          <w:spacing w:val="12"/>
          <w:lang w:val="en-US" w:eastAsia="zh-CN"/>
        </w:rPr>
        <w:t xml:space="preserve"> </w:t>
      </w:r>
      <w:r>
        <w:rPr>
          <w:rFonts w:hint="default" w:ascii="仿宋" w:hAnsi="仿宋" w:eastAsia="仿宋" w:cs="仿宋"/>
          <w:i w:val="0"/>
          <w:iCs w:val="0"/>
          <w:caps w:val="0"/>
          <w:color w:val="333333"/>
          <w:spacing w:val="0"/>
          <w:kern w:val="0"/>
          <w:sz w:val="32"/>
          <w:szCs w:val="32"/>
          <w:shd w:val="clear" w:fill="FFFFFF"/>
          <w:lang w:val="en-US" w:eastAsia="zh-CN" w:bidi="ar"/>
        </w:rPr>
        <w:t>本办法所指的经费支出，是指学校计划财务处负责核算和管理的全部经费支出，由学校预算统筹安排给各单位开展教学、科研、管理等活动的经费。包括人员经费支出、</w:t>
      </w:r>
      <w:r>
        <w:rPr>
          <w:rFonts w:hint="eastAsia" w:ascii="仿宋" w:hAnsi="仿宋" w:eastAsia="仿宋" w:cs="仿宋"/>
          <w:i w:val="0"/>
          <w:iCs w:val="0"/>
          <w:caps w:val="0"/>
          <w:color w:val="333333"/>
          <w:spacing w:val="0"/>
          <w:kern w:val="0"/>
          <w:sz w:val="32"/>
          <w:szCs w:val="32"/>
          <w:shd w:val="clear" w:fill="FFFFFF"/>
          <w:lang w:val="en-US" w:eastAsia="zh-CN" w:bidi="ar"/>
        </w:rPr>
        <w:t>日常</w:t>
      </w:r>
      <w:r>
        <w:rPr>
          <w:rFonts w:hint="default" w:ascii="仿宋" w:hAnsi="仿宋" w:eastAsia="仿宋" w:cs="仿宋"/>
          <w:i w:val="0"/>
          <w:iCs w:val="0"/>
          <w:caps w:val="0"/>
          <w:color w:val="333333"/>
          <w:spacing w:val="0"/>
          <w:kern w:val="0"/>
          <w:sz w:val="32"/>
          <w:szCs w:val="32"/>
          <w:shd w:val="clear" w:fill="FFFFFF"/>
          <w:lang w:val="en-US" w:eastAsia="zh-CN" w:bidi="ar"/>
        </w:rPr>
        <w:t>公用性经费支出和资本性经费支出等。</w:t>
      </w:r>
    </w:p>
    <w:p w14:paraId="07653F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w:t>
      </w:r>
      <w:r>
        <w:rPr>
          <w:rFonts w:hint="default" w:ascii="仿宋" w:hAnsi="仿宋" w:eastAsia="仿宋" w:cs="仿宋"/>
          <w:i w:val="0"/>
          <w:iCs w:val="0"/>
          <w:caps w:val="0"/>
          <w:color w:val="333333"/>
          <w:spacing w:val="0"/>
          <w:kern w:val="0"/>
          <w:sz w:val="32"/>
          <w:szCs w:val="32"/>
          <w:shd w:val="clear" w:fill="FFFFFF"/>
          <w:lang w:val="en-US" w:eastAsia="zh-CN" w:bidi="ar"/>
        </w:rPr>
        <w:t>人员性经费支出主要包括学校支出的工资、离退休费、社会保险费及住房公积金以及向学生发放的奖助学金等。</w:t>
      </w:r>
    </w:p>
    <w:p w14:paraId="2B77F0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w:t>
      </w:r>
      <w:r>
        <w:rPr>
          <w:rFonts w:hint="default" w:ascii="仿宋" w:hAnsi="仿宋" w:eastAsia="仿宋" w:cs="仿宋"/>
          <w:i w:val="0"/>
          <w:iCs w:val="0"/>
          <w:caps w:val="0"/>
          <w:color w:val="333333"/>
          <w:spacing w:val="0"/>
          <w:kern w:val="0"/>
          <w:sz w:val="32"/>
          <w:szCs w:val="32"/>
          <w:shd w:val="clear" w:fill="FFFFFF"/>
          <w:lang w:val="en-US" w:eastAsia="zh-CN" w:bidi="ar"/>
        </w:rPr>
        <w:t>日常公用性经费支出主要包括学校</w:t>
      </w:r>
      <w:r>
        <w:rPr>
          <w:rFonts w:hint="eastAsia" w:ascii="仿宋" w:hAnsi="仿宋" w:eastAsia="仿宋" w:cs="仿宋"/>
          <w:i w:val="0"/>
          <w:iCs w:val="0"/>
          <w:caps w:val="0"/>
          <w:color w:val="333333"/>
          <w:spacing w:val="0"/>
          <w:kern w:val="0"/>
          <w:sz w:val="32"/>
          <w:szCs w:val="32"/>
          <w:shd w:val="clear" w:fill="FFFFFF"/>
          <w:lang w:val="en-US" w:eastAsia="zh-CN" w:bidi="ar"/>
        </w:rPr>
        <w:t>各行政、教学、教辅单位</w:t>
      </w:r>
      <w:r>
        <w:rPr>
          <w:rFonts w:hint="default" w:ascii="仿宋" w:hAnsi="仿宋" w:eastAsia="仿宋" w:cs="仿宋"/>
          <w:i w:val="0"/>
          <w:iCs w:val="0"/>
          <w:caps w:val="0"/>
          <w:color w:val="333333"/>
          <w:spacing w:val="0"/>
          <w:kern w:val="0"/>
          <w:sz w:val="32"/>
          <w:szCs w:val="32"/>
          <w:shd w:val="clear" w:fill="FFFFFF"/>
          <w:lang w:val="en-US" w:eastAsia="zh-CN" w:bidi="ar"/>
        </w:rPr>
        <w:t>支出的办公费、手续费、印刷费、咨询费、水费、电费、邮电费、取暖费、物业管理费、差旅费、因公出国</w:t>
      </w:r>
      <w:r>
        <w:rPr>
          <w:rFonts w:hint="eastAsia" w:ascii="仿宋" w:hAnsi="仿宋" w:eastAsia="仿宋" w:cs="仿宋"/>
          <w:i w:val="0"/>
          <w:iCs w:val="0"/>
          <w:caps w:val="0"/>
          <w:color w:val="333333"/>
          <w:spacing w:val="0"/>
          <w:kern w:val="0"/>
          <w:sz w:val="32"/>
          <w:szCs w:val="32"/>
          <w:shd w:val="clear" w:fill="FFFFFF"/>
          <w:lang w:val="en-US" w:eastAsia="zh-CN" w:bidi="ar"/>
        </w:rPr>
        <w:t>（</w:t>
      </w:r>
      <w:r>
        <w:rPr>
          <w:rFonts w:hint="default" w:ascii="仿宋" w:hAnsi="仿宋" w:eastAsia="仿宋" w:cs="仿宋"/>
          <w:i w:val="0"/>
          <w:iCs w:val="0"/>
          <w:caps w:val="0"/>
          <w:color w:val="333333"/>
          <w:spacing w:val="0"/>
          <w:kern w:val="0"/>
          <w:sz w:val="32"/>
          <w:szCs w:val="32"/>
          <w:shd w:val="clear" w:fill="FFFFFF"/>
          <w:lang w:val="en-US" w:eastAsia="zh-CN" w:bidi="ar"/>
        </w:rPr>
        <w:t>境</w:t>
      </w:r>
      <w:r>
        <w:rPr>
          <w:rFonts w:hint="eastAsia" w:ascii="仿宋" w:hAnsi="仿宋" w:eastAsia="仿宋" w:cs="仿宋"/>
          <w:i w:val="0"/>
          <w:iCs w:val="0"/>
          <w:caps w:val="0"/>
          <w:color w:val="333333"/>
          <w:spacing w:val="0"/>
          <w:kern w:val="0"/>
          <w:sz w:val="32"/>
          <w:szCs w:val="32"/>
          <w:shd w:val="clear" w:fill="FFFFFF"/>
          <w:lang w:val="en-US" w:eastAsia="zh-CN" w:bidi="ar"/>
        </w:rPr>
        <w:t>）</w:t>
      </w:r>
      <w:r>
        <w:rPr>
          <w:rFonts w:hint="default" w:ascii="仿宋" w:hAnsi="仿宋" w:eastAsia="仿宋" w:cs="仿宋"/>
          <w:i w:val="0"/>
          <w:iCs w:val="0"/>
          <w:caps w:val="0"/>
          <w:color w:val="333333"/>
          <w:spacing w:val="0"/>
          <w:kern w:val="0"/>
          <w:sz w:val="32"/>
          <w:szCs w:val="32"/>
          <w:shd w:val="clear" w:fill="FFFFFF"/>
          <w:lang w:val="en-US" w:eastAsia="zh-CN" w:bidi="ar"/>
        </w:rPr>
        <w:t>费、维修</w:t>
      </w:r>
      <w:r>
        <w:rPr>
          <w:rFonts w:hint="eastAsia" w:ascii="仿宋" w:hAnsi="仿宋" w:eastAsia="仿宋" w:cs="仿宋"/>
          <w:i w:val="0"/>
          <w:iCs w:val="0"/>
          <w:caps w:val="0"/>
          <w:color w:val="333333"/>
          <w:spacing w:val="0"/>
          <w:kern w:val="0"/>
          <w:sz w:val="32"/>
          <w:szCs w:val="32"/>
          <w:shd w:val="clear" w:fill="FFFFFF"/>
          <w:lang w:val="en-US" w:eastAsia="zh-CN" w:bidi="ar"/>
        </w:rPr>
        <w:t>（</w:t>
      </w:r>
      <w:r>
        <w:rPr>
          <w:rFonts w:hint="default" w:ascii="仿宋" w:hAnsi="仿宋" w:eastAsia="仿宋" w:cs="仿宋"/>
          <w:i w:val="0"/>
          <w:iCs w:val="0"/>
          <w:caps w:val="0"/>
          <w:color w:val="333333"/>
          <w:spacing w:val="0"/>
          <w:kern w:val="0"/>
          <w:sz w:val="32"/>
          <w:szCs w:val="32"/>
          <w:shd w:val="clear" w:fill="FFFFFF"/>
          <w:lang w:val="en-US" w:eastAsia="zh-CN" w:bidi="ar"/>
        </w:rPr>
        <w:t>护</w:t>
      </w:r>
      <w:r>
        <w:rPr>
          <w:rFonts w:hint="eastAsia" w:ascii="仿宋" w:hAnsi="仿宋" w:eastAsia="仿宋" w:cs="仿宋"/>
          <w:i w:val="0"/>
          <w:iCs w:val="0"/>
          <w:caps w:val="0"/>
          <w:color w:val="333333"/>
          <w:spacing w:val="0"/>
          <w:kern w:val="0"/>
          <w:sz w:val="32"/>
          <w:szCs w:val="32"/>
          <w:shd w:val="clear" w:fill="FFFFFF"/>
          <w:lang w:val="en-US" w:eastAsia="zh-CN" w:bidi="ar"/>
        </w:rPr>
        <w:t>）</w:t>
      </w:r>
      <w:r>
        <w:rPr>
          <w:rFonts w:hint="default" w:ascii="仿宋" w:hAnsi="仿宋" w:eastAsia="仿宋" w:cs="仿宋"/>
          <w:i w:val="0"/>
          <w:iCs w:val="0"/>
          <w:caps w:val="0"/>
          <w:color w:val="333333"/>
          <w:spacing w:val="0"/>
          <w:kern w:val="0"/>
          <w:sz w:val="32"/>
          <w:szCs w:val="32"/>
          <w:shd w:val="clear" w:fill="FFFFFF"/>
          <w:lang w:val="en-US" w:eastAsia="zh-CN" w:bidi="ar"/>
        </w:rPr>
        <w:t>费、租赁费、会议费、培训费、公务接待费、专用材料费、专用燃料费、劳务费、委托业务费、工会经费、福利费、公务用车运行维护费、其他交通费、税金及附加费用、其他商品和服务支出等。</w:t>
      </w:r>
    </w:p>
    <w:p w14:paraId="601951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w:t>
      </w:r>
      <w:r>
        <w:rPr>
          <w:rFonts w:hint="default" w:ascii="仿宋" w:hAnsi="仿宋" w:eastAsia="仿宋" w:cs="仿宋"/>
          <w:i w:val="0"/>
          <w:iCs w:val="0"/>
          <w:caps w:val="0"/>
          <w:color w:val="333333"/>
          <w:spacing w:val="0"/>
          <w:kern w:val="0"/>
          <w:sz w:val="32"/>
          <w:szCs w:val="32"/>
          <w:shd w:val="clear" w:fill="FFFFFF"/>
          <w:lang w:val="en-US" w:eastAsia="zh-CN" w:bidi="ar"/>
        </w:rPr>
        <w:t>资本性经费支出反映购置固定资产、土地和无形资产、购建基础设施、大型修缮所发生的支出。</w:t>
      </w:r>
    </w:p>
    <w:p w14:paraId="7797B2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0"/>
        <w:jc w:val="center"/>
        <w:rPr>
          <w:rFonts w:hint="default" w:ascii="Arial" w:hAnsi="Arial" w:eastAsia="Arial" w:cs="Arial"/>
          <w:i w:val="0"/>
          <w:iCs w:val="0"/>
          <w:caps w:val="0"/>
          <w:color w:val="333333"/>
          <w:spacing w:val="0"/>
          <w:sz w:val="14"/>
          <w:szCs w:val="14"/>
        </w:rPr>
      </w:pPr>
      <w:r>
        <w:rPr>
          <w:rFonts w:hint="eastAsia" w:ascii="黑体" w:hAnsi="宋体" w:eastAsia="黑体" w:cs="黑体"/>
          <w:i w:val="0"/>
          <w:iCs w:val="0"/>
          <w:caps w:val="0"/>
          <w:color w:val="333333"/>
          <w:spacing w:val="0"/>
          <w:kern w:val="0"/>
          <w:sz w:val="32"/>
          <w:szCs w:val="32"/>
          <w:shd w:val="clear" w:fill="FFFFFF"/>
          <w:lang w:val="en-US" w:eastAsia="zh-CN" w:bidi="ar"/>
        </w:rPr>
        <w:t>第三章 经费支出审批权限</w:t>
      </w:r>
    </w:p>
    <w:p w14:paraId="612804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第八条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学校经费审批权限根据不同经济事项和经费类别分别设定，以每次经济活动支出额度大小划分权限，审批程序自低级别向上一级别逐级审批，各级别审批人员在行使审批权时必须签署审批意见。</w:t>
      </w:r>
    </w:p>
    <w:p w14:paraId="2ACE11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第九条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学校党委会和校长办公会依据《中共赤峰学院党委会议事规则（修订）》《赤峰学院校长办公会议事规则（修订）》等行使审批权限。</w:t>
      </w:r>
    </w:p>
    <w:p w14:paraId="65DF2C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第十条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人员经费审批权限</w:t>
      </w:r>
    </w:p>
    <w:p w14:paraId="62CA86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按国家、地区或学校统一项目、标准涉及个人的费用（如工资、绩效、奖金、离退休费、社保资金），由经费（项目）负责人和计划财务处处长审批；人才引培经费10万元以下由人事处长审批；10万元（含）以上50万元以下须计划财务处处长、分管校领导审批；50</w:t>
      </w:r>
      <w:r>
        <w:rPr>
          <w:rFonts w:hint="eastAsia" w:ascii="仿宋" w:hAnsi="仿宋" w:eastAsia="仿宋" w:cs="仿宋"/>
          <w:i w:val="0"/>
          <w:iCs w:val="0"/>
          <w:caps w:val="0"/>
          <w:color w:val="auto"/>
          <w:spacing w:val="0"/>
          <w:kern w:val="0"/>
          <w:sz w:val="32"/>
          <w:szCs w:val="32"/>
          <w:shd w:val="clear" w:fill="FFFFFF"/>
          <w:lang w:val="en-US" w:eastAsia="zh-CN" w:bidi="ar"/>
        </w:rPr>
        <w:t>万</w:t>
      </w:r>
      <w:r>
        <w:rPr>
          <w:rFonts w:hint="eastAsia" w:ascii="仿宋" w:hAnsi="仿宋" w:eastAsia="仿宋" w:cs="仿宋"/>
          <w:i w:val="0"/>
          <w:iCs w:val="0"/>
          <w:caps w:val="0"/>
          <w:color w:val="333333"/>
          <w:spacing w:val="0"/>
          <w:kern w:val="0"/>
          <w:sz w:val="32"/>
          <w:szCs w:val="32"/>
          <w:shd w:val="clear" w:fill="FFFFFF"/>
          <w:lang w:val="en-US" w:eastAsia="zh-CN" w:bidi="ar"/>
        </w:rPr>
        <w:t>元（含）以上100万元以下还须分管财务校领导审批；100万元（含）以上还须校长审批。</w:t>
      </w:r>
    </w:p>
    <w:p w14:paraId="6A1660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国家助学金和奖学金、学校助学金、困难补助、勤工助学款、减免学费等，由学生工作处依据相关政策核准，由学生工作处处长、计划财务处处长、分管业务校领导审批发放。</w:t>
      </w:r>
    </w:p>
    <w:p w14:paraId="1C35FA3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643" w:leftChars="0" w:right="0" w:rightChars="0"/>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 xml:space="preserve">第十一条 </w:t>
      </w:r>
      <w:r>
        <w:rPr>
          <w:rFonts w:hint="eastAsia" w:ascii="仿宋" w:hAnsi="仿宋" w:eastAsia="仿宋" w:cs="仿宋"/>
          <w:i w:val="0"/>
          <w:iCs w:val="0"/>
          <w:caps w:val="0"/>
          <w:color w:val="333333"/>
          <w:spacing w:val="0"/>
          <w:kern w:val="0"/>
          <w:sz w:val="32"/>
          <w:szCs w:val="32"/>
          <w:shd w:val="clear" w:fill="FFFFFF"/>
          <w:lang w:val="en-US" w:eastAsia="zh-CN" w:bidi="ar"/>
        </w:rPr>
        <w:t xml:space="preserve">日常公用性经费支出的审批权限        </w:t>
      </w:r>
    </w:p>
    <w:p w14:paraId="4FDD98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万元以下的，由经费（项目）所在单位主要负责人审批；3万元（含）以上50万元以下的须计划财务处处长、分管校领导审批；50万元（含）以上100万元以下的还须分管财务校领导审批；100万元（含）以上的经费支出还须校长审批。</w:t>
      </w:r>
    </w:p>
    <w:p w14:paraId="03878048">
      <w:pPr>
        <w:pStyle w:val="2"/>
        <w:keepNext w:val="0"/>
        <w:keepLines w:val="0"/>
        <w:pageBreakBefore w:val="0"/>
        <w:numPr>
          <w:ilvl w:val="0"/>
          <w:numId w:val="0"/>
        </w:numPr>
        <w:wordWrap/>
        <w:overflowPunct/>
        <w:topLinePunct w:val="0"/>
        <w:bidi w:val="0"/>
        <w:spacing w:line="560" w:lineRule="exact"/>
        <w:ind w:firstLine="643" w:firstLineChars="200"/>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 xml:space="preserve">第十二条 </w:t>
      </w:r>
      <w:r>
        <w:rPr>
          <w:rFonts w:hint="eastAsia" w:ascii="仿宋" w:hAnsi="仿宋" w:eastAsia="仿宋" w:cs="仿宋"/>
          <w:i w:val="0"/>
          <w:iCs w:val="0"/>
          <w:caps w:val="0"/>
          <w:color w:val="333333"/>
          <w:spacing w:val="0"/>
          <w:kern w:val="0"/>
          <w:sz w:val="32"/>
          <w:szCs w:val="32"/>
          <w:shd w:val="clear" w:fill="FFFFFF"/>
          <w:lang w:val="en-US" w:eastAsia="zh-CN" w:bidi="ar"/>
        </w:rPr>
        <w:t>“三公”经费支出审批权限</w:t>
      </w:r>
    </w:p>
    <w:p w14:paraId="1CB52E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“三公”经费支出指因公出国、公务用车、公务接待支出。0.5万元以下由部门负责人和党政办负责人审批；0.5万元（含）以上须计划财务处处长、分管财务校领导审批。</w:t>
      </w:r>
    </w:p>
    <w:p w14:paraId="1364BB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第十三条</w:t>
      </w:r>
      <w:r>
        <w:rPr>
          <w:rFonts w:hint="eastAsia" w:ascii="仿宋" w:hAnsi="仿宋" w:eastAsia="仿宋" w:cs="仿宋"/>
          <w:i w:val="0"/>
          <w:iCs w:val="0"/>
          <w:caps w:val="0"/>
          <w:color w:val="333333"/>
          <w:spacing w:val="0"/>
          <w:kern w:val="0"/>
          <w:sz w:val="32"/>
          <w:szCs w:val="32"/>
          <w:shd w:val="clear" w:fill="FFFFFF"/>
          <w:lang w:val="en-US" w:eastAsia="zh-CN" w:bidi="ar"/>
        </w:rPr>
        <w:t xml:space="preserve"> 资本性经费支出审批权限</w:t>
      </w:r>
    </w:p>
    <w:p w14:paraId="2ED2BE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（一）基本建设经费支出的审批权限</w:t>
      </w:r>
    </w:p>
    <w:p w14:paraId="534661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万元以下的，由基本建设处负责人、计划财务处处长审批；3万元（含）以上50万元以下的须分管校领导审批；50万元（含）以上100万元以下的还须分管财务校领导审批；100万元（含）以上的经费支出还须校长审批。</w:t>
      </w:r>
    </w:p>
    <w:p w14:paraId="45EDF4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（二）设备购置经费支出审批权限</w:t>
      </w:r>
    </w:p>
    <w:p w14:paraId="2CFC56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spacing w:val="22"/>
          <w:lang w:val="en-US" w:eastAsia="zh-CN"/>
        </w:rPr>
      </w:pPr>
      <w:r>
        <w:rPr>
          <w:rFonts w:hint="eastAsia" w:ascii="仿宋" w:hAnsi="仿宋" w:eastAsia="仿宋" w:cs="仿宋"/>
          <w:i w:val="0"/>
          <w:iCs w:val="0"/>
          <w:caps w:val="0"/>
          <w:color w:val="333333"/>
          <w:spacing w:val="0"/>
          <w:kern w:val="0"/>
          <w:sz w:val="32"/>
          <w:szCs w:val="32"/>
          <w:shd w:val="clear" w:fill="FFFFFF"/>
          <w:lang w:val="en-US" w:eastAsia="zh-CN" w:bidi="ar"/>
        </w:rPr>
        <w:t>3万元以下的，由经费（项目）负责人和计划财务处处长审批；3万元（含）以上50万元以下须分管校领导审批；50万元（含）以上100万元以下还须分管财务校领导审批；100万元（含）以上还须校长审批</w:t>
      </w:r>
      <w:r>
        <w:rPr>
          <w:rFonts w:hint="eastAsia"/>
          <w:spacing w:val="22"/>
          <w:lang w:val="en-US" w:eastAsia="zh-CN"/>
        </w:rPr>
        <w:t>。</w:t>
      </w:r>
    </w:p>
    <w:p w14:paraId="767FFA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30"/>
        <w:jc w:val="left"/>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 xml:space="preserve">第十四条 </w:t>
      </w:r>
      <w:r>
        <w:rPr>
          <w:rFonts w:hint="eastAsia" w:ascii="仿宋" w:hAnsi="仿宋" w:eastAsia="仿宋" w:cs="仿宋"/>
          <w:i w:val="0"/>
          <w:iCs w:val="0"/>
          <w:caps w:val="0"/>
          <w:color w:val="333333"/>
          <w:spacing w:val="0"/>
          <w:kern w:val="0"/>
          <w:sz w:val="32"/>
          <w:szCs w:val="32"/>
          <w:shd w:val="clear" w:fill="FFFFFF"/>
          <w:lang w:val="en-US" w:eastAsia="zh-CN" w:bidi="ar"/>
        </w:rPr>
        <w:t>科研经费审批权限</w:t>
      </w:r>
    </w:p>
    <w:p w14:paraId="27B85C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（一）纵向科研项目经费审批权限</w:t>
      </w:r>
    </w:p>
    <w:p w14:paraId="1BFA53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10万元以下的，由项目负责人审批；10万元（含）以上30万元以下的须科技处负责人、计划财务处分管副处长、分管校领导审批；30万元（含）以上的还须分管财务校领导审批。</w:t>
      </w:r>
    </w:p>
    <w:p w14:paraId="624F4F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（二）横向科研项目经费审批权限</w:t>
      </w:r>
    </w:p>
    <w:p w14:paraId="532659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30万元以下的，由项目负责人审批；30万元（含）以上须项目负责人所在单位负责人和计划财务处分管副处长审批。</w:t>
      </w:r>
    </w:p>
    <w:p w14:paraId="5F560E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（三）科研项目绩效支出审批权限</w:t>
      </w:r>
    </w:p>
    <w:p w14:paraId="34E26D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科研项目绩效支出由项目负责人申报，项目负责人所在单位负责人审批、科研处负责人审批。</w:t>
      </w:r>
    </w:p>
    <w:p w14:paraId="0EF18D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（四）其他研究生、本科生研究、创新创业项目审批权限</w:t>
      </w:r>
    </w:p>
    <w:p w14:paraId="18706D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lang w:val="en-US" w:eastAsia="zh-CN"/>
        </w:rPr>
      </w:pPr>
      <w:r>
        <w:rPr>
          <w:rFonts w:hint="eastAsia" w:ascii="仿宋" w:hAnsi="仿宋" w:eastAsia="仿宋" w:cs="仿宋"/>
          <w:i w:val="0"/>
          <w:iCs w:val="0"/>
          <w:caps w:val="0"/>
          <w:color w:val="333333"/>
          <w:spacing w:val="0"/>
          <w:kern w:val="0"/>
          <w:sz w:val="32"/>
          <w:szCs w:val="32"/>
          <w:shd w:val="clear" w:fill="FFFFFF"/>
          <w:lang w:val="en-US" w:eastAsia="zh-CN" w:bidi="ar"/>
        </w:rPr>
        <w:t>0.5万元以下由项目负责人、项目负责人所在单位负责人审批；0.5万元（含）以上3万元以下须由项目归口管理部门负责人审批；3万元（含）以上还须经计划财务处分管副处长审批。</w:t>
      </w:r>
    </w:p>
    <w:p w14:paraId="6464DC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30"/>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 xml:space="preserve">第十五条 </w:t>
      </w:r>
      <w:r>
        <w:rPr>
          <w:rFonts w:hint="eastAsia" w:ascii="仿宋" w:hAnsi="仿宋" w:eastAsia="仿宋" w:cs="仿宋"/>
          <w:i w:val="0"/>
          <w:iCs w:val="0"/>
          <w:caps w:val="0"/>
          <w:color w:val="333333"/>
          <w:spacing w:val="0"/>
          <w:kern w:val="0"/>
          <w:sz w:val="32"/>
          <w:szCs w:val="32"/>
          <w:shd w:val="clear" w:fill="FFFFFF"/>
          <w:lang w:val="en-US" w:eastAsia="zh-CN" w:bidi="ar"/>
        </w:rPr>
        <w:t>其他经费支出审批权限</w:t>
      </w:r>
    </w:p>
    <w:p w14:paraId="6161FB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（一）党费支出的审批权限</w:t>
      </w:r>
    </w:p>
    <w:p w14:paraId="28A383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党费支出坚持先审批后使用的原则，严格履行审批程序和手续。每年年初党委组织部做好本年度党费使用预算，经学校党委会审议通过后，作为党费支出重要依据。</w:t>
      </w:r>
    </w:p>
    <w:p w14:paraId="7B1F5F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both"/>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党委组织部按年初党委会审议通过的党费使用预算使用党费，预算外党费支出，都要经党委组织部部务会议研究通过后，再根据支出额度进行签批方可使用。支出额度在0.5万元以下的，经党委组织部部务会议研究通过后，由党委组织部主要负责人签批；使用额度在0.5万元（含）以上5万元以下的须党委组织部部务会议研究通过后，由党委组织部分管校领导签批；使用额度在5万元（含</w:t>
      </w:r>
      <w:r>
        <w:rPr>
          <w:rFonts w:hint="eastAsia" w:ascii="仿宋" w:hAnsi="仿宋" w:eastAsia="仿宋" w:cs="仿宋"/>
          <w:i w:val="0"/>
          <w:iCs w:val="0"/>
          <w:caps w:val="0"/>
          <w:color w:val="333333"/>
          <w:spacing w:val="0"/>
          <w:kern w:val="0"/>
          <w:sz w:val="32"/>
          <w:szCs w:val="32"/>
          <w:shd w:val="clear" w:fill="FFFFFF"/>
          <w:lang w:val="en-US" w:eastAsia="zh-CN" w:bidi="ar"/>
        </w:rPr>
        <w:tab/>
      </w:r>
      <w:r>
        <w:rPr>
          <w:rFonts w:hint="eastAsia" w:ascii="仿宋" w:hAnsi="仿宋" w:eastAsia="仿宋" w:cs="仿宋"/>
          <w:i w:val="0"/>
          <w:iCs w:val="0"/>
          <w:caps w:val="0"/>
          <w:color w:val="333333"/>
          <w:spacing w:val="0"/>
          <w:kern w:val="0"/>
          <w:sz w:val="32"/>
          <w:szCs w:val="32"/>
          <w:shd w:val="clear" w:fill="FFFFFF"/>
          <w:lang w:val="en-US" w:eastAsia="zh-CN" w:bidi="ar"/>
        </w:rPr>
        <w:t>）以上的须党委组织部部务会议研究通过后，由学校主要领导签批。</w:t>
      </w:r>
    </w:p>
    <w:p w14:paraId="7D5C9B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leftChars="0" w:right="0" w:rightChars="0" w:firstLine="643" w:firstLineChars="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其他委托代管经费是指学校接受其他部门委托代为管理的各类款项，包括团费、学生一卡通经费等。单笔支出金额2万元以下的由部门负责人审批；单笔支出金额2万元（含）以上的由部门负责人、分管校领导审批。</w:t>
      </w:r>
    </w:p>
    <w:p w14:paraId="50A29EF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leftChars="0" w:right="0" w:rightChars="0" w:firstLine="643" w:firstLineChars="0"/>
        <w:jc w:val="both"/>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（三）学校财务独立核算的后勤饮食中心经费审批参照学校日常经费支出审批权限规定执行。</w:t>
      </w:r>
    </w:p>
    <w:p w14:paraId="0E9AAC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0"/>
        <w:jc w:val="center"/>
        <w:rPr>
          <w:rFonts w:hint="default" w:ascii="Arial" w:hAnsi="Arial" w:eastAsia="Arial" w:cs="Arial"/>
          <w:i w:val="0"/>
          <w:iCs w:val="0"/>
          <w:caps w:val="0"/>
          <w:color w:val="333333"/>
          <w:spacing w:val="0"/>
          <w:sz w:val="14"/>
          <w:szCs w:val="14"/>
        </w:rPr>
      </w:pPr>
      <w:r>
        <w:rPr>
          <w:rFonts w:hint="eastAsia" w:ascii="黑体" w:hAnsi="宋体" w:eastAsia="黑体" w:cs="黑体"/>
          <w:i w:val="0"/>
          <w:iCs w:val="0"/>
          <w:caps w:val="0"/>
          <w:color w:val="333333"/>
          <w:spacing w:val="0"/>
          <w:kern w:val="0"/>
          <w:sz w:val="32"/>
          <w:szCs w:val="32"/>
          <w:shd w:val="clear" w:fill="FFFFFF"/>
          <w:lang w:val="en-US" w:eastAsia="zh-CN" w:bidi="ar"/>
        </w:rPr>
        <w:t>第四章 审批责任</w:t>
      </w:r>
    </w:p>
    <w:p w14:paraId="26222F32">
      <w:pPr>
        <w:pStyle w:val="6"/>
        <w:keepNext w:val="0"/>
        <w:keepLines w:val="0"/>
        <w:pageBreakBefore w:val="0"/>
        <w:widowControl/>
        <w:kinsoku w:val="0"/>
        <w:wordWrap/>
        <w:overflowPunct/>
        <w:topLinePunct w:val="0"/>
        <w:autoSpaceDE w:val="0"/>
        <w:autoSpaceDN w:val="0"/>
        <w:bidi w:val="0"/>
        <w:adjustRightInd w:val="0"/>
        <w:snapToGrid w:val="0"/>
        <w:spacing w:before="51" w:line="560" w:lineRule="exact"/>
        <w:ind w:left="37" w:right="16" w:firstLine="651"/>
        <w:jc w:val="both"/>
        <w:textAlignment w:val="baseline"/>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b/>
          <w:bCs/>
          <w:spacing w:val="13"/>
          <w:lang w:eastAsia="zh-CN"/>
        </w:rPr>
        <w:t>第十六条</w:t>
      </w:r>
      <w:r>
        <w:rPr>
          <w:rFonts w:hint="eastAsia"/>
          <w:spacing w:val="13"/>
          <w:lang w:val="en-US" w:eastAsia="zh-CN"/>
        </w:rPr>
        <w:t xml:space="preserve"> </w:t>
      </w:r>
      <w:r>
        <w:rPr>
          <w:rFonts w:hint="eastAsia" w:ascii="仿宋" w:hAnsi="仿宋" w:eastAsia="仿宋" w:cs="仿宋"/>
          <w:i w:val="0"/>
          <w:iCs w:val="0"/>
          <w:caps w:val="0"/>
          <w:color w:val="333333"/>
          <w:spacing w:val="0"/>
          <w:kern w:val="0"/>
          <w:sz w:val="32"/>
          <w:szCs w:val="32"/>
          <w:shd w:val="clear" w:fill="FFFFFF"/>
          <w:lang w:val="en-US" w:eastAsia="zh-CN" w:bidi="ar"/>
        </w:rPr>
        <w:t>各级审批人员应自觉遵守国家财经法规和学校相关财务制度，认真审查经济事项收支内容，切实履行经费审批责任，对其审批业务的真实性、合法性、合理性及效益性负责。对于违反财经法规和财务制度的，应承担相应责任。</w:t>
      </w:r>
    </w:p>
    <w:p w14:paraId="6A406C0B">
      <w:pPr>
        <w:pStyle w:val="6"/>
        <w:keepNext w:val="0"/>
        <w:keepLines w:val="0"/>
        <w:pageBreakBefore w:val="0"/>
        <w:widowControl/>
        <w:kinsoku w:val="0"/>
        <w:wordWrap/>
        <w:overflowPunct/>
        <w:topLinePunct w:val="0"/>
        <w:autoSpaceDE w:val="0"/>
        <w:autoSpaceDN w:val="0"/>
        <w:bidi w:val="0"/>
        <w:adjustRightInd w:val="0"/>
        <w:snapToGrid w:val="0"/>
        <w:spacing w:before="47" w:line="560" w:lineRule="exact"/>
        <w:ind w:left="35" w:right="13" w:firstLine="654"/>
        <w:textAlignment w:val="baseline"/>
        <w:rPr>
          <w:rFonts w:hint="eastAsia" w:ascii="仿宋" w:hAnsi="仿宋" w:eastAsia="仿宋" w:cs="仿宋"/>
          <w:i w:val="0"/>
          <w:iCs w:val="0"/>
          <w:caps w:val="0"/>
          <w:color w:val="333333"/>
          <w:spacing w:val="0"/>
          <w:kern w:val="0"/>
          <w:sz w:val="32"/>
          <w:szCs w:val="32"/>
          <w:shd w:val="clear" w:fill="FFFFFF"/>
          <w:lang w:val="en-US" w:eastAsia="zh-CN" w:bidi="ar"/>
        </w:rPr>
      </w:pPr>
      <w:r>
        <w:rPr>
          <w:b/>
          <w:bCs/>
          <w:spacing w:val="13"/>
        </w:rPr>
        <w:t>第</w:t>
      </w:r>
      <w:r>
        <w:rPr>
          <w:rFonts w:hint="eastAsia"/>
          <w:b/>
          <w:bCs/>
          <w:spacing w:val="13"/>
          <w:lang w:eastAsia="zh-CN"/>
        </w:rPr>
        <w:t>十七</w:t>
      </w:r>
      <w:r>
        <w:rPr>
          <w:b/>
          <w:bCs/>
          <w:spacing w:val="13"/>
        </w:rPr>
        <w:t>条</w:t>
      </w:r>
      <w:r>
        <w:rPr>
          <w:spacing w:val="13"/>
        </w:rPr>
        <w:t xml:space="preserve"> </w:t>
      </w:r>
      <w:r>
        <w:rPr>
          <w:rFonts w:hint="eastAsia" w:ascii="仿宋" w:hAnsi="仿宋" w:eastAsia="仿宋" w:cs="仿宋"/>
          <w:i w:val="0"/>
          <w:iCs w:val="0"/>
          <w:caps w:val="0"/>
          <w:color w:val="333333"/>
          <w:spacing w:val="0"/>
          <w:kern w:val="0"/>
          <w:sz w:val="32"/>
          <w:szCs w:val="32"/>
          <w:shd w:val="clear" w:fill="FFFFFF"/>
          <w:lang w:val="en-US" w:eastAsia="zh-CN" w:bidi="ar"/>
        </w:rPr>
        <w:t>特殊情况下需授权他人代为履行经费审批责任的，应有书面授权书，须经上一级审批负责人或分管校领导批准，并报计划财务处备案。授权人对授权范围内的审批事项负责，被授权人必须在授权书规定的范围内行使审批权；授权人授权后，要对被授权人加强管理和监督，检查监督其审批事项的真实性、合理性和合法性。授权人发现被授权人在行使审批权时，存在违反财经法规行为或不能正确行使审批权的情况时，必须及时纠正，并</w:t>
      </w:r>
      <w:r>
        <w:rPr>
          <w:rFonts w:hint="eastAsia" w:cs="仿宋"/>
          <w:i w:val="0"/>
          <w:iCs w:val="0"/>
          <w:caps w:val="0"/>
          <w:color w:val="333333"/>
          <w:spacing w:val="0"/>
          <w:kern w:val="0"/>
          <w:sz w:val="32"/>
          <w:szCs w:val="32"/>
          <w:shd w:val="clear" w:fill="FFFFFF"/>
          <w:lang w:val="en-US" w:eastAsia="zh-CN" w:bidi="ar"/>
        </w:rPr>
        <w:t>及时</w:t>
      </w:r>
      <w:r>
        <w:rPr>
          <w:rFonts w:hint="eastAsia" w:ascii="仿宋" w:hAnsi="仿宋" w:eastAsia="仿宋" w:cs="仿宋"/>
          <w:i w:val="0"/>
          <w:iCs w:val="0"/>
          <w:caps w:val="0"/>
          <w:color w:val="333333"/>
          <w:spacing w:val="0"/>
          <w:kern w:val="0"/>
          <w:sz w:val="32"/>
          <w:szCs w:val="32"/>
          <w:shd w:val="clear" w:fill="FFFFFF"/>
          <w:lang w:val="en-US" w:eastAsia="zh-CN" w:bidi="ar"/>
        </w:rPr>
        <w:t>收回授权</w:t>
      </w:r>
      <w:r>
        <w:rPr>
          <w:rFonts w:hint="eastAsia" w:cs="仿宋"/>
          <w:i w:val="0"/>
          <w:iCs w:val="0"/>
          <w:caps w:val="0"/>
          <w:color w:val="333333"/>
          <w:spacing w:val="0"/>
          <w:kern w:val="0"/>
          <w:sz w:val="32"/>
          <w:szCs w:val="32"/>
          <w:shd w:val="clear" w:fill="FFFFFF"/>
          <w:lang w:val="en-US" w:eastAsia="zh-CN" w:bidi="ar"/>
        </w:rPr>
        <w:t>，</w:t>
      </w:r>
      <w:r>
        <w:rPr>
          <w:rFonts w:hint="eastAsia" w:ascii="仿宋" w:hAnsi="仿宋" w:eastAsia="仿宋" w:cs="仿宋"/>
          <w:i w:val="0"/>
          <w:iCs w:val="0"/>
          <w:caps w:val="0"/>
          <w:color w:val="333333"/>
          <w:spacing w:val="0"/>
          <w:kern w:val="0"/>
          <w:sz w:val="32"/>
          <w:szCs w:val="32"/>
          <w:shd w:val="clear" w:fill="FFFFFF"/>
          <w:lang w:val="en-US" w:eastAsia="zh-CN" w:bidi="ar"/>
        </w:rPr>
        <w:t>做出相应合法处置。</w:t>
      </w:r>
    </w:p>
    <w:p w14:paraId="1639F89D">
      <w:pPr>
        <w:pStyle w:val="6"/>
        <w:keepNext w:val="0"/>
        <w:keepLines w:val="0"/>
        <w:pageBreakBefore w:val="0"/>
        <w:widowControl/>
        <w:kinsoku w:val="0"/>
        <w:wordWrap/>
        <w:overflowPunct/>
        <w:topLinePunct w:val="0"/>
        <w:autoSpaceDE w:val="0"/>
        <w:autoSpaceDN w:val="0"/>
        <w:bidi w:val="0"/>
        <w:adjustRightInd w:val="0"/>
        <w:snapToGrid w:val="0"/>
        <w:spacing w:before="47" w:line="560" w:lineRule="exact"/>
        <w:ind w:left="35" w:right="13" w:firstLine="654"/>
        <w:textAlignment w:val="baseline"/>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b/>
          <w:bCs/>
          <w:spacing w:val="13"/>
          <w:lang w:val="en-US" w:eastAsia="zh-CN"/>
        </w:rPr>
        <w:t>第十八条</w:t>
      </w:r>
      <w:r>
        <w:rPr>
          <w:rFonts w:hint="eastAsia" w:cs="仿宋"/>
          <w:i w:val="0"/>
          <w:iCs w:val="0"/>
          <w:caps w:val="0"/>
          <w:color w:val="333333"/>
          <w:spacing w:val="0"/>
          <w:kern w:val="0"/>
          <w:sz w:val="32"/>
          <w:szCs w:val="32"/>
          <w:shd w:val="clear" w:fill="FFFFFF"/>
          <w:lang w:val="en-US" w:eastAsia="zh-CN" w:bidi="ar"/>
        </w:rPr>
        <w:t xml:space="preserve"> </w:t>
      </w:r>
      <w:r>
        <w:rPr>
          <w:rFonts w:hint="default" w:ascii="仿宋" w:hAnsi="仿宋" w:eastAsia="仿宋" w:cs="仿宋"/>
          <w:i w:val="0"/>
          <w:iCs w:val="0"/>
          <w:caps w:val="0"/>
          <w:color w:val="333333"/>
          <w:spacing w:val="0"/>
          <w:kern w:val="0"/>
          <w:sz w:val="32"/>
          <w:szCs w:val="32"/>
          <w:shd w:val="clear" w:fill="FFFFFF"/>
          <w:lang w:val="en-US" w:eastAsia="zh-CN" w:bidi="ar"/>
        </w:rPr>
        <w:t>经费审批实行回避制度，涉及审批人本人、配偶及直系亲属经办的经济事项，应由本单位其他负责人或上一级负责人审批。</w:t>
      </w:r>
    </w:p>
    <w:p w14:paraId="730DA708">
      <w:pPr>
        <w:pStyle w:val="6"/>
        <w:keepNext w:val="0"/>
        <w:keepLines w:val="0"/>
        <w:pageBreakBefore w:val="0"/>
        <w:widowControl/>
        <w:kinsoku w:val="0"/>
        <w:wordWrap/>
        <w:overflowPunct/>
        <w:topLinePunct w:val="0"/>
        <w:autoSpaceDE w:val="0"/>
        <w:autoSpaceDN w:val="0"/>
        <w:bidi w:val="0"/>
        <w:adjustRightInd w:val="0"/>
        <w:snapToGrid w:val="0"/>
        <w:spacing w:before="47" w:line="560" w:lineRule="exact"/>
        <w:ind w:left="35" w:right="13" w:firstLine="654"/>
        <w:textAlignment w:val="baseline"/>
        <w:rPr>
          <w:rFonts w:hint="eastAsia"/>
          <w:spacing w:val="2"/>
          <w:lang w:val="en-US" w:eastAsia="zh-CN"/>
        </w:rPr>
      </w:pPr>
      <w:r>
        <w:rPr>
          <w:b/>
          <w:bCs/>
          <w:spacing w:val="13"/>
        </w:rPr>
        <w:t>第</w:t>
      </w:r>
      <w:r>
        <w:rPr>
          <w:rFonts w:hint="eastAsia"/>
          <w:b/>
          <w:bCs/>
          <w:spacing w:val="13"/>
          <w:lang w:eastAsia="zh-CN"/>
        </w:rPr>
        <w:t>十九</w:t>
      </w:r>
      <w:r>
        <w:rPr>
          <w:b/>
          <w:bCs/>
          <w:spacing w:val="13"/>
        </w:rPr>
        <w:t>条</w:t>
      </w:r>
      <w:r>
        <w:rPr>
          <w:spacing w:val="13"/>
        </w:rPr>
        <w:t xml:space="preserve"> </w:t>
      </w:r>
      <w:r>
        <w:rPr>
          <w:rFonts w:hint="eastAsia" w:ascii="仿宋" w:hAnsi="仿宋" w:eastAsia="仿宋" w:cs="仿宋"/>
          <w:i w:val="0"/>
          <w:iCs w:val="0"/>
          <w:caps w:val="0"/>
          <w:color w:val="333333"/>
          <w:spacing w:val="0"/>
          <w:kern w:val="0"/>
          <w:sz w:val="32"/>
          <w:szCs w:val="32"/>
          <w:shd w:val="clear" w:fill="FFFFFF"/>
          <w:lang w:val="en-US" w:eastAsia="zh-CN" w:bidi="ar"/>
        </w:rPr>
        <w:t>对弄虚作假、虚报冒领或化整为零、刻意逃避上一级审批管理的行为，一经他人举报或查实，学校将按有关规定严肃处理，情节严重给学校造成重大损失的移交学校纪委部门处理。</w:t>
      </w:r>
      <w:r>
        <w:rPr>
          <w:rFonts w:hint="eastAsia"/>
          <w:spacing w:val="2"/>
          <w:lang w:val="en-US" w:eastAsia="zh-CN"/>
        </w:rPr>
        <w:t xml:space="preserve"> </w:t>
      </w:r>
    </w:p>
    <w:p w14:paraId="276192B3">
      <w:pPr>
        <w:pStyle w:val="6"/>
        <w:keepNext w:val="0"/>
        <w:keepLines w:val="0"/>
        <w:pageBreakBefore w:val="0"/>
        <w:widowControl/>
        <w:kinsoku w:val="0"/>
        <w:wordWrap/>
        <w:overflowPunct/>
        <w:topLinePunct w:val="0"/>
        <w:autoSpaceDE w:val="0"/>
        <w:autoSpaceDN w:val="0"/>
        <w:bidi w:val="0"/>
        <w:adjustRightInd w:val="0"/>
        <w:snapToGrid w:val="0"/>
        <w:spacing w:before="47" w:line="560" w:lineRule="exact"/>
        <w:ind w:left="35" w:right="13" w:firstLine="654"/>
        <w:textAlignment w:val="baseline"/>
        <w:rPr>
          <w:rFonts w:hint="eastAsia" w:ascii="仿宋" w:hAnsi="仿宋" w:eastAsia="仿宋" w:cs="仿宋"/>
          <w:i w:val="0"/>
          <w:iCs w:val="0"/>
          <w:caps w:val="0"/>
          <w:color w:val="333333"/>
          <w:spacing w:val="0"/>
          <w:kern w:val="0"/>
          <w:sz w:val="32"/>
          <w:szCs w:val="32"/>
          <w:shd w:val="clear" w:fill="FFFFFF"/>
          <w:lang w:val="en-US" w:eastAsia="zh-CN" w:bidi="ar"/>
        </w:rPr>
      </w:pPr>
      <w:r>
        <w:rPr>
          <w:b/>
          <w:bCs/>
          <w:spacing w:val="13"/>
        </w:rPr>
        <w:t>第</w:t>
      </w:r>
      <w:r>
        <w:rPr>
          <w:rFonts w:hint="eastAsia"/>
          <w:b/>
          <w:bCs/>
          <w:spacing w:val="13"/>
          <w:lang w:eastAsia="zh-CN"/>
        </w:rPr>
        <w:t>二十</w:t>
      </w:r>
      <w:r>
        <w:rPr>
          <w:b/>
          <w:bCs/>
          <w:spacing w:val="13"/>
        </w:rPr>
        <w:t>条</w:t>
      </w:r>
      <w:r>
        <w:rPr>
          <w:spacing w:val="13"/>
        </w:rPr>
        <w:t xml:space="preserve"> </w:t>
      </w:r>
      <w:r>
        <w:rPr>
          <w:rFonts w:hint="eastAsia" w:ascii="仿宋" w:hAnsi="仿宋" w:eastAsia="仿宋" w:cs="仿宋"/>
          <w:i w:val="0"/>
          <w:iCs w:val="0"/>
          <w:caps w:val="0"/>
          <w:color w:val="333333"/>
          <w:spacing w:val="0"/>
          <w:kern w:val="0"/>
          <w:sz w:val="32"/>
          <w:szCs w:val="32"/>
          <w:shd w:val="clear" w:fill="FFFFFF"/>
          <w:lang w:val="en-US" w:eastAsia="zh-CN" w:bidi="ar"/>
        </w:rPr>
        <w:t>会计人员依法实施会计监督，进行会计核算。对审批不严，违反会计法和国家有关财经法规的事项，有权并有责任拒绝办理或退回经办人员予以纠正。</w:t>
      </w:r>
    </w:p>
    <w:p w14:paraId="5E7EAB39">
      <w:pPr>
        <w:pStyle w:val="6"/>
        <w:keepNext w:val="0"/>
        <w:keepLines w:val="0"/>
        <w:pageBreakBefore w:val="0"/>
        <w:widowControl/>
        <w:kinsoku w:val="0"/>
        <w:wordWrap/>
        <w:overflowPunct/>
        <w:topLinePunct w:val="0"/>
        <w:autoSpaceDE w:val="0"/>
        <w:autoSpaceDN w:val="0"/>
        <w:bidi w:val="0"/>
        <w:adjustRightInd w:val="0"/>
        <w:snapToGrid w:val="0"/>
        <w:spacing w:before="47" w:line="560" w:lineRule="exact"/>
        <w:ind w:left="35" w:right="13" w:firstLine="654"/>
        <w:textAlignment w:val="baseline"/>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cs="仿宋"/>
          <w:i w:val="0"/>
          <w:iCs w:val="0"/>
          <w:caps w:val="0"/>
          <w:color w:val="333333"/>
          <w:spacing w:val="0"/>
          <w:kern w:val="0"/>
          <w:sz w:val="32"/>
          <w:szCs w:val="32"/>
          <w:shd w:val="clear" w:fill="FFFFFF"/>
          <w:lang w:val="en-US" w:eastAsia="zh-CN" w:bidi="ar"/>
        </w:rPr>
        <w:t xml:space="preserve">            </w:t>
      </w:r>
      <w:r>
        <w:rPr>
          <w:rFonts w:hint="eastAsia" w:ascii="黑体" w:hAnsi="黑体" w:eastAsia="黑体" w:cs="黑体"/>
          <w:i w:val="0"/>
          <w:iCs w:val="0"/>
          <w:caps w:val="0"/>
          <w:color w:val="333333"/>
          <w:spacing w:val="0"/>
          <w:kern w:val="0"/>
          <w:sz w:val="32"/>
          <w:szCs w:val="32"/>
          <w:shd w:val="clear" w:fill="FFFFFF"/>
          <w:lang w:val="en-US" w:eastAsia="zh-CN" w:bidi="ar"/>
        </w:rPr>
        <w:t xml:space="preserve"> 第五章  其他要求</w:t>
      </w:r>
    </w:p>
    <w:p w14:paraId="04FF3A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30"/>
        <w:jc w:val="left"/>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第二十一条 </w:t>
      </w:r>
      <w:r>
        <w:rPr>
          <w:rFonts w:hint="eastAsia" w:ascii="仿宋" w:hAnsi="仿宋" w:eastAsia="仿宋" w:cs="仿宋"/>
          <w:i w:val="0"/>
          <w:iCs w:val="0"/>
          <w:caps w:val="0"/>
          <w:color w:val="333333"/>
          <w:spacing w:val="0"/>
          <w:kern w:val="0"/>
          <w:sz w:val="32"/>
          <w:szCs w:val="32"/>
          <w:shd w:val="clear" w:fill="FFFFFF"/>
          <w:lang w:val="en-US" w:eastAsia="zh-CN" w:bidi="ar"/>
        </w:rPr>
        <w:t>各单位单笔支出在3万元（含）以上的，经班子会议或党政联席会研究决定，并将会议记录复印件分别由党总支书记、院长或部门负责人签字附到报销凭证后。</w:t>
      </w:r>
    </w:p>
    <w:p w14:paraId="66D29F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30"/>
        <w:jc w:val="left"/>
        <w:rPr>
          <w:rFonts w:hint="default" w:ascii="Arial" w:hAnsi="Arial" w:eastAsia="Arial" w:cs="Arial"/>
          <w:i w:val="0"/>
          <w:iCs w:val="0"/>
          <w:caps w:val="0"/>
          <w:color w:val="333333"/>
          <w:spacing w:val="0"/>
          <w:sz w:val="14"/>
          <w:szCs w:val="14"/>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第二十二条 </w:t>
      </w:r>
      <w:r>
        <w:rPr>
          <w:rFonts w:hint="eastAsia" w:ascii="仿宋" w:hAnsi="仿宋" w:eastAsia="仿宋" w:cs="仿宋"/>
          <w:i w:val="0"/>
          <w:iCs w:val="0"/>
          <w:caps w:val="0"/>
          <w:color w:val="333333"/>
          <w:spacing w:val="0"/>
          <w:kern w:val="0"/>
          <w:sz w:val="32"/>
          <w:szCs w:val="32"/>
          <w:shd w:val="clear" w:fill="FFFFFF"/>
          <w:lang w:val="en-US" w:eastAsia="zh-CN" w:bidi="ar"/>
        </w:rPr>
        <w:t>对于材料加工、服务购置、设备购置、图书购置、大宗物资材料采购、工程款（包括基建和维修）等的开支，应提供具有法律效应的合同或协议、工程进度表、决算书及验收证明等。</w:t>
      </w:r>
    </w:p>
    <w:p w14:paraId="6C44C9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30"/>
        <w:jc w:val="left"/>
        <w:rPr>
          <w:rFonts w:hint="default" w:ascii="Arial" w:hAnsi="Arial" w:eastAsia="Arial" w:cs="Arial"/>
          <w:i w:val="0"/>
          <w:iCs w:val="0"/>
          <w:caps w:val="0"/>
          <w:color w:val="333333"/>
          <w:spacing w:val="0"/>
          <w:sz w:val="14"/>
          <w:szCs w:val="14"/>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第二十三条 </w:t>
      </w:r>
      <w:r>
        <w:rPr>
          <w:rFonts w:hint="eastAsia" w:ascii="仿宋" w:hAnsi="仿宋" w:eastAsia="仿宋" w:cs="仿宋"/>
          <w:i w:val="0"/>
          <w:iCs w:val="0"/>
          <w:caps w:val="0"/>
          <w:color w:val="333333"/>
          <w:spacing w:val="0"/>
          <w:kern w:val="0"/>
          <w:sz w:val="32"/>
          <w:szCs w:val="32"/>
          <w:shd w:val="clear" w:fill="FFFFFF"/>
          <w:lang w:val="en-US" w:eastAsia="zh-CN" w:bidi="ar"/>
        </w:rPr>
        <w:t>原始票据如有遗失，应当取得原票据存根联或记账联复印件，加盖出票单位的财务专用章或发票专用章，由部门（项目）负责人签字、计划财务处处长审批后代作原始凭证。</w:t>
      </w:r>
    </w:p>
    <w:p w14:paraId="0766F1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0"/>
        <w:jc w:val="center"/>
        <w:rPr>
          <w:rFonts w:hint="default" w:ascii="Arial" w:hAnsi="Arial" w:eastAsia="Arial" w:cs="Arial"/>
          <w:i w:val="0"/>
          <w:iCs w:val="0"/>
          <w:caps w:val="0"/>
          <w:color w:val="333333"/>
          <w:spacing w:val="0"/>
          <w:sz w:val="14"/>
          <w:szCs w:val="14"/>
        </w:rPr>
      </w:pPr>
      <w:r>
        <w:rPr>
          <w:rFonts w:hint="eastAsia" w:ascii="黑体" w:hAnsi="宋体" w:eastAsia="黑体" w:cs="黑体"/>
          <w:i w:val="0"/>
          <w:iCs w:val="0"/>
          <w:caps w:val="0"/>
          <w:color w:val="333333"/>
          <w:spacing w:val="0"/>
          <w:kern w:val="0"/>
          <w:sz w:val="32"/>
          <w:szCs w:val="32"/>
          <w:shd w:val="clear" w:fill="FFFFFF"/>
          <w:lang w:val="en-US" w:eastAsia="zh-CN" w:bidi="ar"/>
        </w:rPr>
        <w:t>第六章 附 则</w:t>
      </w:r>
    </w:p>
    <w:p w14:paraId="33F3CA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ascii="Arial" w:hAnsi="Arial" w:eastAsia="Arial" w:cs="Arial"/>
          <w:i w:val="0"/>
          <w:iCs w:val="0"/>
          <w:caps w:val="0"/>
          <w:color w:val="333333"/>
          <w:spacing w:val="0"/>
          <w:sz w:val="14"/>
          <w:szCs w:val="14"/>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第二十四条 </w:t>
      </w:r>
      <w:r>
        <w:rPr>
          <w:rFonts w:hint="eastAsia" w:ascii="仿宋" w:hAnsi="仿宋" w:eastAsia="仿宋" w:cs="仿宋"/>
          <w:i w:val="0"/>
          <w:iCs w:val="0"/>
          <w:caps w:val="0"/>
          <w:color w:val="333333"/>
          <w:spacing w:val="0"/>
          <w:kern w:val="0"/>
          <w:sz w:val="32"/>
          <w:szCs w:val="32"/>
          <w:shd w:val="clear" w:fill="FFFFFF"/>
          <w:lang w:val="en-US" w:eastAsia="zh-CN" w:bidi="ar"/>
        </w:rPr>
        <w:t>学校审计部门依据校内审计管理办法和工作计划，对学校经费使用情况进行审计。</w:t>
      </w:r>
    </w:p>
    <w:p w14:paraId="0777FD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ascii="Arial" w:hAnsi="Arial" w:eastAsia="Arial" w:cs="Arial"/>
          <w:i w:val="0"/>
          <w:iCs w:val="0"/>
          <w:caps w:val="0"/>
          <w:color w:val="333333"/>
          <w:spacing w:val="0"/>
          <w:sz w:val="14"/>
          <w:szCs w:val="14"/>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第二十五条 </w:t>
      </w:r>
      <w:r>
        <w:rPr>
          <w:rFonts w:hint="eastAsia" w:ascii="仿宋" w:hAnsi="仿宋" w:eastAsia="仿宋" w:cs="仿宋"/>
          <w:i w:val="0"/>
          <w:iCs w:val="0"/>
          <w:caps w:val="0"/>
          <w:color w:val="333333"/>
          <w:spacing w:val="0"/>
          <w:kern w:val="0"/>
          <w:sz w:val="32"/>
          <w:szCs w:val="32"/>
          <w:shd w:val="clear" w:fill="FFFFFF"/>
          <w:lang w:val="en-US" w:eastAsia="zh-CN" w:bidi="ar"/>
        </w:rPr>
        <w:t>本办法自发布之日起施行，原《赤峰学院经费审批管理办法（修订）》（赤院院字〔2024〕77号）同时废止。</w:t>
      </w:r>
    </w:p>
    <w:p w14:paraId="10571B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120" w:beforeAutospacing="0" w:after="120" w:afterAutospacing="0" w:line="560" w:lineRule="exact"/>
        <w:ind w:left="0" w:right="0" w:firstLine="643"/>
        <w:jc w:val="left"/>
        <w:rPr>
          <w:rFonts w:hint="default" w:ascii="Arial" w:hAnsi="Arial" w:eastAsia="Arial" w:cs="Arial"/>
          <w:i w:val="0"/>
          <w:iCs w:val="0"/>
          <w:caps w:val="0"/>
          <w:color w:val="333333"/>
          <w:spacing w:val="0"/>
          <w:sz w:val="14"/>
          <w:szCs w:val="14"/>
        </w:rPr>
      </w:pPr>
      <w:r>
        <w:rPr>
          <w:rFonts w:hint="eastAsia" w:ascii="仿宋" w:hAnsi="仿宋" w:eastAsia="仿宋" w:cs="仿宋"/>
          <w:b/>
          <w:bCs/>
          <w:i w:val="0"/>
          <w:iCs w:val="0"/>
          <w:caps w:val="0"/>
          <w:color w:val="333333"/>
          <w:spacing w:val="0"/>
          <w:kern w:val="0"/>
          <w:sz w:val="32"/>
          <w:szCs w:val="32"/>
          <w:shd w:val="clear" w:fill="FFFFFF"/>
          <w:lang w:val="en-US" w:eastAsia="zh-CN" w:bidi="ar"/>
        </w:rPr>
        <w:t>第二十六条 </w:t>
      </w:r>
      <w:r>
        <w:rPr>
          <w:rFonts w:hint="eastAsia" w:ascii="仿宋" w:hAnsi="仿宋" w:eastAsia="仿宋" w:cs="仿宋"/>
          <w:i w:val="0"/>
          <w:iCs w:val="0"/>
          <w:caps w:val="0"/>
          <w:color w:val="333333"/>
          <w:spacing w:val="0"/>
          <w:kern w:val="0"/>
          <w:sz w:val="32"/>
          <w:szCs w:val="32"/>
          <w:shd w:val="clear" w:fill="FFFFFF"/>
          <w:lang w:val="en-US" w:eastAsia="zh-CN" w:bidi="ar"/>
        </w:rPr>
        <w:t>本办法授权计划财务处负责解释。</w:t>
      </w:r>
    </w:p>
    <w:p w14:paraId="1054C324">
      <w:pPr>
        <w:keepNext w:val="0"/>
        <w:keepLines w:val="0"/>
        <w:pageBreakBefore w:val="0"/>
        <w:widowControl w:val="0"/>
        <w:wordWrap/>
        <w:overflowPunct/>
        <w:topLinePunct w:val="0"/>
        <w:bidi w:val="0"/>
        <w:spacing w:line="560" w:lineRule="exact"/>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C6BA5F-8560-4394-89CB-D0651BF578E3}"/>
  </w:font>
  <w:font w:name="黑体">
    <w:panose1 w:val="02010609060101010101"/>
    <w:charset w:val="86"/>
    <w:family w:val="auto"/>
    <w:pitch w:val="default"/>
    <w:sig w:usb0="800002BF" w:usb1="38CF7CFA" w:usb2="00000016" w:usb3="00000000" w:csb0="00040001" w:csb1="00000000"/>
    <w:embedRegular r:id="rId2" w:fontKey="{F29D9AD7-673B-46F4-B76F-3B57134755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72F5F5C-1675-45A1-8300-AE625A83EF12}"/>
  </w:font>
  <w:font w:name="方正小标宋简体">
    <w:panose1 w:val="02000000000000000000"/>
    <w:charset w:val="86"/>
    <w:family w:val="auto"/>
    <w:pitch w:val="default"/>
    <w:sig w:usb0="00000001" w:usb1="08000000" w:usb2="00000000" w:usb3="00000000" w:csb0="00040000" w:csb1="00000000"/>
    <w:embedRegular r:id="rId4" w:fontKey="{B55C7710-6226-46BD-994D-FA4DC7716F60}"/>
  </w:font>
  <w:font w:name="Arial">
    <w:panose1 w:val="020B0604020202020204"/>
    <w:charset w:val="00"/>
    <w:family w:val="auto"/>
    <w:pitch w:val="default"/>
    <w:sig w:usb0="E0002EFF" w:usb1="C000785B" w:usb2="00000009" w:usb3="00000000" w:csb0="400001FF" w:csb1="FFFF0000"/>
    <w:embedRegular r:id="rId5" w:fontKey="{60E06288-0F52-4D20-87BC-4175F4226B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BF41">
    <w:pPr>
      <w:pStyle w:val="7"/>
    </w:pPr>
  </w:p>
  <w:p w14:paraId="15C97B3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60F9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F60F9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NjNkMDQwYzM4NjZiZWVhODM4ODFhY2ZhMDUyZWYifQ=="/>
  </w:docVars>
  <w:rsids>
    <w:rsidRoot w:val="173834B3"/>
    <w:rsid w:val="04305583"/>
    <w:rsid w:val="06967AC3"/>
    <w:rsid w:val="0BD85BE9"/>
    <w:rsid w:val="0E125F83"/>
    <w:rsid w:val="0F26207F"/>
    <w:rsid w:val="0F7F5DAB"/>
    <w:rsid w:val="1191235E"/>
    <w:rsid w:val="11B71E1D"/>
    <w:rsid w:val="12D05503"/>
    <w:rsid w:val="12F4394C"/>
    <w:rsid w:val="141E2CF7"/>
    <w:rsid w:val="161E46DA"/>
    <w:rsid w:val="173834B3"/>
    <w:rsid w:val="17A92843"/>
    <w:rsid w:val="1A022609"/>
    <w:rsid w:val="210F35EF"/>
    <w:rsid w:val="2839215A"/>
    <w:rsid w:val="284665E6"/>
    <w:rsid w:val="29727AA3"/>
    <w:rsid w:val="2D1E6889"/>
    <w:rsid w:val="2D740931"/>
    <w:rsid w:val="2E932829"/>
    <w:rsid w:val="346C204E"/>
    <w:rsid w:val="3AC71795"/>
    <w:rsid w:val="3AEC66D3"/>
    <w:rsid w:val="3CAA1C37"/>
    <w:rsid w:val="3D7D09AB"/>
    <w:rsid w:val="3FC61C5A"/>
    <w:rsid w:val="42835CB1"/>
    <w:rsid w:val="429F1365"/>
    <w:rsid w:val="45335557"/>
    <w:rsid w:val="48BD520B"/>
    <w:rsid w:val="4DBA1DA1"/>
    <w:rsid w:val="50912B62"/>
    <w:rsid w:val="55336585"/>
    <w:rsid w:val="58403960"/>
    <w:rsid w:val="598474ED"/>
    <w:rsid w:val="5A2852CA"/>
    <w:rsid w:val="5B775ECF"/>
    <w:rsid w:val="5BEA1E55"/>
    <w:rsid w:val="620E49EA"/>
    <w:rsid w:val="62B559F6"/>
    <w:rsid w:val="63A2381C"/>
    <w:rsid w:val="64B179FC"/>
    <w:rsid w:val="67507E44"/>
    <w:rsid w:val="67AC32A5"/>
    <w:rsid w:val="68C44151"/>
    <w:rsid w:val="699D22A3"/>
    <w:rsid w:val="6B345B55"/>
    <w:rsid w:val="6DCF35FB"/>
    <w:rsid w:val="6FF84AE4"/>
    <w:rsid w:val="6FFA374D"/>
    <w:rsid w:val="718171D0"/>
    <w:rsid w:val="75AD719E"/>
    <w:rsid w:val="796E28C4"/>
    <w:rsid w:val="7C12239B"/>
    <w:rsid w:val="7EF6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heme="minorHAnsi" w:hAnsiTheme="minorHAnsi" w:eastAsiaTheme="minorEastAsia" w:cstheme="minorBidi"/>
      <w:szCs w:val="22"/>
    </w:rPr>
  </w:style>
  <w:style w:type="paragraph" w:styleId="3">
    <w:name w:val="Body Text Indent"/>
    <w:basedOn w:val="1"/>
    <w:qFormat/>
    <w:uiPriority w:val="0"/>
    <w:pPr>
      <w:spacing w:after="120"/>
      <w:ind w:left="420" w:leftChars="200"/>
    </w:p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3535</Words>
  <Characters>3587</Characters>
  <Lines>0</Lines>
  <Paragraphs>0</Paragraphs>
  <TotalTime>0</TotalTime>
  <ScaleCrop>false</ScaleCrop>
  <LinksUpToDate>false</LinksUpToDate>
  <CharactersWithSpaces>3645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2025-05-18T12:24:00Z</dcterms:created>
  <dc:creator>乌云芒来</dc:creator>
  <cp:lastModifiedBy>白迎辉</cp:lastModifiedBy>
  <cp:lastPrinted>2025-05-21T07:34:00Z</cp:lastPrinted>
  <dcterms:modified xsi:type="dcterms:W3CDTF">2025-07-14T06:11:50Z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A088CB58F352415D87F7969571398C5B_13</vt:lpwstr>
  </property>
  <property fmtid="{D5CDD505-2E9C-101B-9397-08002B2CF9AE}" pid="4" name="KSOTemplateDocerSaveRecord">
    <vt:lpwstr>eyJoZGlkIjoiMzg5YmI2ZjFjZTIxYzdlMWQzZGViMDM5NmM1MDk2YTgifQ==</vt:lpwstr>
  </property>
</Properties>
</file>