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BF18">
      <w:pPr>
        <w:jc w:val="center"/>
        <w:rPr>
          <w:rFonts w:cs="宋体" w:asciiTheme="minorEastAsia" w:hAnsiTheme="minorEastAsia" w:eastAsiaTheme="minorEastAsia"/>
          <w:color w:val="auto"/>
          <w:sz w:val="44"/>
          <w:szCs w:val="44"/>
          <w:lang w:eastAsia="zh-CN"/>
        </w:rPr>
      </w:pPr>
      <w:bookmarkStart w:id="0" w:name="_GoBack"/>
      <w:bookmarkEnd w:id="0"/>
      <w:r>
        <w:rPr>
          <w:rFonts w:hint="eastAsia" w:cs="宋体" w:asciiTheme="minorEastAsia" w:hAnsiTheme="minorEastAsia" w:eastAsiaTheme="minorEastAsia"/>
          <w:color w:val="auto"/>
          <w:sz w:val="44"/>
          <w:szCs w:val="44"/>
          <w:lang w:eastAsia="zh-CN"/>
        </w:rPr>
        <w:t>赤峰大学图书馆</w:t>
      </w:r>
      <w:r>
        <w:rPr>
          <w:rFonts w:hint="eastAsia" w:asciiTheme="minorEastAsia" w:hAnsiTheme="minorEastAsia" w:eastAsiaTheme="minorEastAsia"/>
          <w:color w:val="auto"/>
          <w:sz w:val="44"/>
          <w:szCs w:val="44"/>
          <w:lang w:eastAsia="zh-CN"/>
        </w:rPr>
        <w:t>2026</w:t>
      </w:r>
      <w:r>
        <w:rPr>
          <w:rFonts w:hint="eastAsia" w:cs="宋体" w:asciiTheme="minorEastAsia" w:hAnsiTheme="minorEastAsia" w:eastAsiaTheme="minorEastAsia"/>
          <w:color w:val="auto"/>
          <w:sz w:val="44"/>
          <w:szCs w:val="44"/>
          <w:lang w:eastAsia="zh-CN"/>
        </w:rPr>
        <w:t>年纸质图书采购询价文件</w:t>
      </w:r>
    </w:p>
    <w:p w14:paraId="0F3F0F5F">
      <w:pPr>
        <w:jc w:val="center"/>
        <w:rPr>
          <w:rFonts w:asciiTheme="minorEastAsia" w:hAnsiTheme="minorEastAsia" w:eastAsiaTheme="minorEastAsia"/>
          <w:color w:val="auto"/>
          <w:sz w:val="44"/>
          <w:szCs w:val="44"/>
          <w:lang w:eastAsia="zh-CN"/>
        </w:rPr>
      </w:pPr>
    </w:p>
    <w:p w14:paraId="79662FA2">
      <w:pPr>
        <w:jc w:val="center"/>
        <w:rPr>
          <w:rFonts w:asciiTheme="minorEastAsia" w:hAnsiTheme="minorEastAsia" w:eastAsiaTheme="minorEastAsia"/>
          <w:color w:val="auto"/>
          <w:sz w:val="28"/>
          <w:szCs w:val="44"/>
          <w:lang w:eastAsia="zh-CN"/>
        </w:rPr>
      </w:pPr>
      <w:r>
        <w:rPr>
          <w:rFonts w:hint="eastAsia" w:cs="宋体" w:asciiTheme="minorEastAsia" w:hAnsiTheme="minorEastAsia" w:eastAsiaTheme="minorEastAsia"/>
          <w:color w:val="auto"/>
          <w:sz w:val="28"/>
          <w:szCs w:val="44"/>
          <w:lang w:eastAsia="zh-CN"/>
        </w:rPr>
        <w:t>项目编号（采购编号、合同编号）：</w:t>
      </w:r>
      <w:r>
        <w:rPr>
          <w:rFonts w:hint="eastAsia" w:asciiTheme="minorEastAsia" w:hAnsiTheme="minorEastAsia" w:eastAsiaTheme="minorEastAsia"/>
          <w:color w:val="auto"/>
          <w:sz w:val="28"/>
          <w:szCs w:val="44"/>
          <w:lang w:eastAsia="zh-CN"/>
        </w:rPr>
        <w:t>CFDXTSG2026HW-001</w:t>
      </w:r>
    </w:p>
    <w:p w14:paraId="3B6B3A3B">
      <w:pPr>
        <w:rPr>
          <w:rFonts w:asciiTheme="minorEastAsia" w:hAnsiTheme="minorEastAsia" w:eastAsiaTheme="minorEastAsia"/>
          <w:color w:val="auto"/>
          <w:sz w:val="30"/>
          <w:szCs w:val="30"/>
          <w:lang w:eastAsia="zh-CN"/>
        </w:rPr>
      </w:pPr>
    </w:p>
    <w:p w14:paraId="7031DB1E">
      <w:pPr>
        <w:rPr>
          <w:rFonts w:asciiTheme="minorEastAsia" w:hAnsiTheme="minorEastAsia" w:eastAsiaTheme="minorEastAsia"/>
          <w:color w:val="auto"/>
          <w:sz w:val="30"/>
          <w:szCs w:val="30"/>
          <w:lang w:eastAsia="zh-CN"/>
        </w:rPr>
      </w:pPr>
    </w:p>
    <w:p w14:paraId="752DDF63">
      <w:pPr>
        <w:rPr>
          <w:rFonts w:asciiTheme="minorEastAsia" w:hAnsiTheme="minorEastAsia" w:eastAsiaTheme="minorEastAsia"/>
          <w:color w:val="auto"/>
          <w:sz w:val="30"/>
          <w:szCs w:val="30"/>
          <w:lang w:eastAsia="zh-CN"/>
        </w:rPr>
      </w:pPr>
    </w:p>
    <w:p w14:paraId="213A971C">
      <w:pPr>
        <w:rPr>
          <w:rFonts w:asciiTheme="minorEastAsia" w:hAnsiTheme="minorEastAsia" w:eastAsiaTheme="minorEastAsia"/>
          <w:color w:val="auto"/>
          <w:sz w:val="30"/>
          <w:szCs w:val="30"/>
          <w:lang w:eastAsia="zh-CN"/>
        </w:rPr>
      </w:pPr>
    </w:p>
    <w:p w14:paraId="6DB8A0A9">
      <w:pPr>
        <w:rPr>
          <w:rFonts w:asciiTheme="minorEastAsia" w:hAnsiTheme="minorEastAsia" w:eastAsiaTheme="minorEastAsia"/>
          <w:color w:val="auto"/>
          <w:sz w:val="30"/>
          <w:szCs w:val="30"/>
          <w:lang w:eastAsia="zh-CN"/>
        </w:rPr>
      </w:pPr>
    </w:p>
    <w:p w14:paraId="27D6C0BC">
      <w:pPr>
        <w:rPr>
          <w:rFonts w:asciiTheme="minorEastAsia" w:hAnsiTheme="minorEastAsia" w:eastAsiaTheme="minorEastAsia"/>
          <w:color w:val="auto"/>
          <w:sz w:val="30"/>
          <w:szCs w:val="30"/>
          <w:lang w:eastAsia="zh-CN"/>
        </w:rPr>
      </w:pPr>
    </w:p>
    <w:p w14:paraId="115EF11A">
      <w:pPr>
        <w:rPr>
          <w:rFonts w:asciiTheme="minorEastAsia" w:hAnsiTheme="minorEastAsia" w:eastAsiaTheme="minorEastAsia"/>
          <w:color w:val="auto"/>
          <w:sz w:val="30"/>
          <w:szCs w:val="30"/>
          <w:lang w:eastAsia="zh-CN"/>
        </w:rPr>
      </w:pPr>
    </w:p>
    <w:p w14:paraId="6036BB31">
      <w:pPr>
        <w:rPr>
          <w:rFonts w:asciiTheme="minorEastAsia" w:hAnsiTheme="minorEastAsia" w:eastAsiaTheme="minorEastAsia"/>
          <w:color w:val="auto"/>
          <w:sz w:val="30"/>
          <w:szCs w:val="30"/>
          <w:lang w:eastAsia="zh-CN"/>
        </w:rPr>
      </w:pPr>
    </w:p>
    <w:p w14:paraId="67865859">
      <w:pPr>
        <w:rPr>
          <w:rFonts w:asciiTheme="minorEastAsia" w:hAnsiTheme="minorEastAsia" w:eastAsiaTheme="minorEastAsia"/>
          <w:color w:val="auto"/>
          <w:sz w:val="30"/>
          <w:szCs w:val="30"/>
          <w:lang w:eastAsia="zh-CN"/>
        </w:rPr>
      </w:pPr>
    </w:p>
    <w:p w14:paraId="5B1A6644">
      <w:pPr>
        <w:rPr>
          <w:rFonts w:asciiTheme="minorEastAsia" w:hAnsiTheme="minorEastAsia" w:eastAsiaTheme="minorEastAsia"/>
          <w:color w:val="auto"/>
          <w:sz w:val="30"/>
          <w:szCs w:val="30"/>
          <w:lang w:eastAsia="zh-CN"/>
        </w:rPr>
      </w:pPr>
    </w:p>
    <w:p w14:paraId="2D01ABAF">
      <w:pPr>
        <w:rPr>
          <w:rFonts w:asciiTheme="minorEastAsia" w:hAnsiTheme="minorEastAsia" w:eastAsiaTheme="minorEastAsia"/>
          <w:color w:val="auto"/>
          <w:sz w:val="30"/>
          <w:szCs w:val="30"/>
          <w:lang w:eastAsia="zh-CN"/>
        </w:rPr>
      </w:pPr>
    </w:p>
    <w:p w14:paraId="1631788F">
      <w:pPr>
        <w:rPr>
          <w:rFonts w:asciiTheme="minorEastAsia" w:hAnsiTheme="minorEastAsia" w:eastAsiaTheme="minorEastAsia"/>
          <w:color w:val="auto"/>
          <w:sz w:val="30"/>
          <w:szCs w:val="30"/>
          <w:lang w:eastAsia="zh-CN"/>
        </w:rPr>
      </w:pPr>
    </w:p>
    <w:p w14:paraId="4DAD3FA0">
      <w:pPr>
        <w:spacing w:line="480" w:lineRule="auto"/>
        <w:rPr>
          <w:rFonts w:asciiTheme="minorEastAsia" w:hAnsiTheme="minorEastAsia" w:eastAsiaTheme="minorEastAsia"/>
          <w:color w:val="auto"/>
          <w:sz w:val="30"/>
          <w:szCs w:val="30"/>
          <w:lang w:eastAsia="zh-CN"/>
        </w:rPr>
      </w:pPr>
    </w:p>
    <w:p w14:paraId="239F798A">
      <w:pPr>
        <w:spacing w:line="480" w:lineRule="auto"/>
        <w:rPr>
          <w:rFonts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eastAsia="zh-CN"/>
        </w:rPr>
        <w:t>审核意见：</w:t>
      </w:r>
    </w:p>
    <w:p w14:paraId="47593710">
      <w:pPr>
        <w:spacing w:line="480" w:lineRule="auto"/>
        <w:rPr>
          <w:rFonts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eastAsia="zh-CN"/>
        </w:rPr>
        <w:t>项目单位经办人（签字）：</w:t>
      </w:r>
    </w:p>
    <w:p w14:paraId="2FCCEB49">
      <w:pPr>
        <w:spacing w:line="480" w:lineRule="auto"/>
        <w:rPr>
          <w:rFonts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eastAsia="zh-CN"/>
        </w:rPr>
        <w:t xml:space="preserve">项目单位负责人（签字）：               </w:t>
      </w:r>
      <w:r>
        <w:rPr>
          <w:rFonts w:hint="eastAsia"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lang w:eastAsia="zh-CN"/>
        </w:rPr>
        <w:t>公章）</w:t>
      </w:r>
    </w:p>
    <w:p w14:paraId="4391A12F">
      <w:pPr>
        <w:spacing w:line="480" w:lineRule="auto"/>
        <w:rPr>
          <w:rFonts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eastAsia="zh-CN"/>
        </w:rPr>
        <w:t>资产与实验室管理处采购科（签字）：</w:t>
      </w:r>
    </w:p>
    <w:p w14:paraId="24C3A8F3">
      <w:pPr>
        <w:spacing w:line="480" w:lineRule="auto"/>
        <w:rPr>
          <w:rFonts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lang w:eastAsia="zh-CN"/>
        </w:rPr>
        <w:t>资产与实验室管理处处长（签字）：（公章）</w:t>
      </w:r>
    </w:p>
    <w:p w14:paraId="71EC8DB7">
      <w:pPr>
        <w:spacing w:line="480" w:lineRule="auto"/>
        <w:rPr>
          <w:rFonts w:asciiTheme="minorEastAsia" w:hAnsiTheme="minorEastAsia" w:eastAsiaTheme="minorEastAsia"/>
          <w:color w:val="auto"/>
          <w:sz w:val="30"/>
          <w:szCs w:val="30"/>
          <w:lang w:eastAsia="zh-CN"/>
        </w:rPr>
      </w:pPr>
    </w:p>
    <w:p w14:paraId="1ABB627E">
      <w:pPr>
        <w:spacing w:line="480" w:lineRule="auto"/>
        <w:rPr>
          <w:rFonts w:asciiTheme="minorEastAsia" w:hAnsiTheme="minorEastAsia" w:eastAsiaTheme="minorEastAsia"/>
          <w:color w:val="auto"/>
          <w:sz w:val="30"/>
          <w:szCs w:val="30"/>
          <w:lang w:eastAsia="zh-CN"/>
        </w:rPr>
      </w:pPr>
    </w:p>
    <w:p w14:paraId="6DC9E35C">
      <w:pPr>
        <w:rPr>
          <w:rFonts w:asciiTheme="minorEastAsia" w:hAnsiTheme="minorEastAsia" w:eastAsiaTheme="minorEastAsia"/>
          <w:color w:val="auto"/>
          <w:sz w:val="30"/>
          <w:szCs w:val="30"/>
          <w:lang w:eastAsia="zh-CN"/>
        </w:rPr>
      </w:pPr>
    </w:p>
    <w:p w14:paraId="1139C38B">
      <w:pPr>
        <w:rPr>
          <w:rFonts w:asciiTheme="minorEastAsia" w:hAnsiTheme="minorEastAsia" w:eastAsiaTheme="minorEastAsia"/>
          <w:color w:val="auto"/>
          <w:sz w:val="30"/>
          <w:szCs w:val="30"/>
          <w:lang w:eastAsia="zh-CN"/>
        </w:rPr>
      </w:pPr>
    </w:p>
    <w:p w14:paraId="2E2303B4">
      <w:pPr>
        <w:jc w:val="center"/>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2026年6月</w:t>
      </w:r>
    </w:p>
    <w:p w14:paraId="5BCBB1BD">
      <w:pPr>
        <w:rPr>
          <w:rFonts w:asciiTheme="minorEastAsia" w:hAnsiTheme="minorEastAsia" w:eastAsiaTheme="minorEastAsia"/>
          <w:color w:val="auto"/>
          <w:sz w:val="30"/>
          <w:szCs w:val="30"/>
          <w:lang w:eastAsia="zh-CN"/>
        </w:rPr>
      </w:pPr>
      <w:r>
        <w:rPr>
          <w:rFonts w:asciiTheme="minorEastAsia" w:hAnsiTheme="minorEastAsia" w:eastAsiaTheme="minorEastAsia"/>
          <w:color w:val="auto"/>
          <w:sz w:val="30"/>
          <w:szCs w:val="30"/>
          <w:lang w:eastAsia="zh-CN"/>
        </w:rPr>
        <w:br w:type="page"/>
      </w:r>
    </w:p>
    <w:p w14:paraId="740F0A3C">
      <w:pPr>
        <w:jc w:val="center"/>
        <w:rPr>
          <w:rFonts w:asciiTheme="minorEastAsia" w:hAnsiTheme="minorEastAsia" w:eastAsiaTheme="minorEastAsia"/>
          <w:color w:val="auto"/>
          <w:sz w:val="32"/>
          <w:szCs w:val="30"/>
          <w:lang w:eastAsia="zh-CN"/>
        </w:rPr>
      </w:pPr>
      <w:r>
        <w:rPr>
          <w:rFonts w:hint="eastAsia" w:asciiTheme="minorEastAsia" w:hAnsiTheme="minorEastAsia" w:eastAsiaTheme="minorEastAsia"/>
          <w:color w:val="auto"/>
          <w:sz w:val="32"/>
          <w:szCs w:val="30"/>
          <w:lang w:eastAsia="zh-CN"/>
        </w:rPr>
        <w:t>赤峰大学图书馆2026年纸质图书询价采购公告</w:t>
      </w:r>
    </w:p>
    <w:p w14:paraId="624E0F4C">
      <w:pPr>
        <w:jc w:val="center"/>
        <w:rPr>
          <w:rFonts w:asciiTheme="minorEastAsia" w:hAnsiTheme="minorEastAsia" w:eastAsiaTheme="minorEastAsia"/>
          <w:color w:val="auto"/>
          <w:sz w:val="32"/>
          <w:szCs w:val="30"/>
          <w:lang w:eastAsia="zh-CN"/>
        </w:rPr>
      </w:pPr>
    </w:p>
    <w:p w14:paraId="23A52B3F">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赤峰大学图书馆</w:t>
      </w:r>
      <w:r>
        <w:rPr>
          <w:rFonts w:ascii="仿宋" w:hAnsi="仿宋" w:eastAsia="仿宋"/>
          <w:color w:val="auto"/>
          <w:sz w:val="28"/>
          <w:szCs w:val="28"/>
          <w:lang w:eastAsia="zh-CN"/>
        </w:rPr>
        <w:t>采用询价方式采购</w:t>
      </w:r>
      <w:r>
        <w:rPr>
          <w:rFonts w:hint="eastAsia" w:ascii="仿宋" w:hAnsi="仿宋" w:eastAsia="仿宋"/>
          <w:color w:val="auto"/>
          <w:sz w:val="28"/>
          <w:szCs w:val="28"/>
          <w:lang w:eastAsia="zh-CN"/>
        </w:rPr>
        <w:t>赤峰大学图书馆2026年纸质图书，</w:t>
      </w:r>
      <w:r>
        <w:rPr>
          <w:rFonts w:ascii="仿宋" w:hAnsi="仿宋" w:eastAsia="仿宋"/>
          <w:color w:val="auto"/>
          <w:sz w:val="28"/>
          <w:szCs w:val="28"/>
          <w:lang w:eastAsia="zh-CN"/>
        </w:rPr>
        <w:t>欢迎符合资格条件的供应商前来</w:t>
      </w:r>
      <w:r>
        <w:rPr>
          <w:rFonts w:hint="eastAsia" w:ascii="仿宋" w:hAnsi="仿宋" w:eastAsia="仿宋"/>
          <w:color w:val="auto"/>
          <w:sz w:val="28"/>
          <w:szCs w:val="28"/>
          <w:lang w:eastAsia="zh-CN"/>
        </w:rPr>
        <w:t>报名</w:t>
      </w:r>
      <w:r>
        <w:rPr>
          <w:rFonts w:ascii="仿宋" w:hAnsi="仿宋" w:eastAsia="仿宋"/>
          <w:color w:val="auto"/>
          <w:sz w:val="28"/>
          <w:szCs w:val="28"/>
          <w:lang w:eastAsia="zh-CN"/>
        </w:rPr>
        <w:t>参加。</w:t>
      </w:r>
    </w:p>
    <w:p w14:paraId="7A239AFC">
      <w:pPr>
        <w:spacing w:line="360" w:lineRule="auto"/>
        <w:ind w:firstLine="560" w:firstLineChars="200"/>
        <w:rPr>
          <w:rFonts w:ascii="黑体" w:hAnsi="黑体" w:eastAsia="黑体"/>
          <w:color w:val="auto"/>
          <w:sz w:val="28"/>
          <w:szCs w:val="28"/>
          <w:lang w:eastAsia="zh-CN"/>
        </w:rPr>
      </w:pPr>
      <w:r>
        <w:rPr>
          <w:rFonts w:hint="eastAsia" w:ascii="黑体" w:hAnsi="黑体" w:eastAsia="黑体"/>
          <w:color w:val="auto"/>
          <w:sz w:val="28"/>
          <w:szCs w:val="28"/>
          <w:lang w:eastAsia="zh-CN"/>
        </w:rPr>
        <w:t>一、项目概况</w:t>
      </w:r>
    </w:p>
    <w:p w14:paraId="4827D429">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项目名称：赤峰大学图书馆2026年纸质图书采购</w:t>
      </w:r>
    </w:p>
    <w:p w14:paraId="39A53B16">
      <w:pPr>
        <w:spacing w:line="360"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项目编号：</w:t>
      </w:r>
      <w:r>
        <w:rPr>
          <w:rFonts w:hint="eastAsia" w:ascii="仿宋" w:hAnsi="仿宋" w:eastAsia="仿宋"/>
          <w:color w:val="auto"/>
          <w:sz w:val="28"/>
          <w:szCs w:val="28"/>
          <w:lang w:eastAsia="zh-CN"/>
        </w:rPr>
        <w:t>CFDXTSG2026HW-001</w:t>
      </w:r>
    </w:p>
    <w:p w14:paraId="3E16919E">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项目预算及报价：预算金额人民币50000元</w:t>
      </w:r>
    </w:p>
    <w:tbl>
      <w:tblPr>
        <w:tblStyle w:val="6"/>
        <w:tblW w:w="465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87"/>
        <w:gridCol w:w="893"/>
        <w:gridCol w:w="1312"/>
        <w:gridCol w:w="1834"/>
        <w:gridCol w:w="850"/>
        <w:gridCol w:w="3881"/>
      </w:tblGrid>
      <w:tr w14:paraId="797559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4"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77101B">
            <w:pPr>
              <w:jc w:val="center"/>
              <w:rPr>
                <w:rFonts w:ascii="黑体" w:hAnsi="黑体" w:eastAsia="黑体"/>
                <w:color w:val="auto"/>
                <w:sz w:val="24"/>
              </w:rPr>
            </w:pPr>
            <w:r>
              <w:rPr>
                <w:rFonts w:hint="eastAsia" w:ascii="黑体" w:hAnsi="黑体" w:eastAsia="黑体"/>
                <w:color w:val="auto"/>
                <w:sz w:val="24"/>
              </w:rPr>
              <w:t>序号</w:t>
            </w:r>
          </w:p>
        </w:tc>
        <w:tc>
          <w:tcPr>
            <w:tcW w:w="477"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B7B3089">
            <w:pPr>
              <w:jc w:val="center"/>
              <w:rPr>
                <w:rFonts w:ascii="黑体" w:hAnsi="黑体" w:eastAsia="黑体"/>
                <w:color w:val="auto"/>
                <w:sz w:val="24"/>
              </w:rPr>
            </w:pPr>
            <w:r>
              <w:rPr>
                <w:rFonts w:hint="eastAsia" w:ascii="黑体" w:hAnsi="黑体" w:eastAsia="黑体"/>
                <w:color w:val="auto"/>
                <w:sz w:val="24"/>
              </w:rPr>
              <w:t>名称</w:t>
            </w:r>
          </w:p>
        </w:tc>
        <w:tc>
          <w:tcPr>
            <w:tcW w:w="701"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1987C9">
            <w:pPr>
              <w:jc w:val="center"/>
              <w:rPr>
                <w:rFonts w:ascii="黑体" w:hAnsi="黑体" w:eastAsia="黑体"/>
                <w:color w:val="auto"/>
                <w:sz w:val="24"/>
              </w:rPr>
            </w:pPr>
            <w:r>
              <w:rPr>
                <w:rFonts w:hint="eastAsia" w:ascii="黑体" w:hAnsi="黑体" w:eastAsia="黑体"/>
                <w:color w:val="auto"/>
                <w:sz w:val="24"/>
              </w:rPr>
              <w:t>书目</w:t>
            </w:r>
          </w:p>
        </w:tc>
        <w:tc>
          <w:tcPr>
            <w:tcW w:w="98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0CE684F">
            <w:pPr>
              <w:jc w:val="center"/>
              <w:rPr>
                <w:rFonts w:ascii="黑体" w:hAnsi="黑体" w:eastAsia="黑体"/>
                <w:color w:val="auto"/>
                <w:sz w:val="24"/>
              </w:rPr>
            </w:pPr>
            <w:r>
              <w:rPr>
                <w:rFonts w:hint="eastAsia" w:ascii="黑体" w:hAnsi="黑体" w:eastAsia="黑体"/>
                <w:color w:val="auto"/>
                <w:sz w:val="24"/>
              </w:rPr>
              <w:t>技术需求</w:t>
            </w:r>
          </w:p>
        </w:tc>
        <w:tc>
          <w:tcPr>
            <w:tcW w:w="454"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9AD3013">
            <w:pPr>
              <w:jc w:val="center"/>
              <w:rPr>
                <w:rFonts w:ascii="黑体" w:hAnsi="黑体" w:eastAsia="黑体"/>
                <w:color w:val="auto"/>
                <w:sz w:val="24"/>
              </w:rPr>
            </w:pPr>
            <w:r>
              <w:rPr>
                <w:rFonts w:hint="eastAsia" w:ascii="黑体" w:hAnsi="黑体" w:eastAsia="黑体"/>
                <w:color w:val="auto"/>
                <w:sz w:val="24"/>
              </w:rPr>
              <w:t>数量</w:t>
            </w:r>
          </w:p>
        </w:tc>
        <w:tc>
          <w:tcPr>
            <w:tcW w:w="2074"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B1CEC7F">
            <w:pPr>
              <w:jc w:val="center"/>
              <w:rPr>
                <w:rFonts w:ascii="黑体" w:hAnsi="黑体" w:eastAsia="黑体"/>
                <w:color w:val="auto"/>
                <w:sz w:val="24"/>
              </w:rPr>
            </w:pPr>
            <w:r>
              <w:rPr>
                <w:rFonts w:hint="eastAsia" w:ascii="黑体" w:hAnsi="黑体" w:eastAsia="黑体"/>
                <w:color w:val="auto"/>
                <w:sz w:val="24"/>
              </w:rPr>
              <w:t>备注</w:t>
            </w:r>
          </w:p>
        </w:tc>
      </w:tr>
      <w:tr w14:paraId="666331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14"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6AFEA7">
            <w:pPr>
              <w:rPr>
                <w:rFonts w:ascii="仿宋" w:hAnsi="仿宋" w:eastAsia="仿宋"/>
                <w:color w:val="auto"/>
              </w:rPr>
            </w:pPr>
            <w:r>
              <w:rPr>
                <w:rFonts w:hint="eastAsia" w:ascii="仿宋" w:hAnsi="仿宋" w:eastAsia="仿宋"/>
                <w:color w:val="auto"/>
              </w:rPr>
              <w:t>1</w:t>
            </w:r>
          </w:p>
        </w:tc>
        <w:tc>
          <w:tcPr>
            <w:tcW w:w="477"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878B24">
            <w:pPr>
              <w:rPr>
                <w:rFonts w:ascii="仿宋" w:hAnsi="仿宋" w:eastAsia="仿宋"/>
                <w:color w:val="auto"/>
              </w:rPr>
            </w:pPr>
            <w:r>
              <w:rPr>
                <w:rFonts w:hint="eastAsia" w:ascii="仿宋" w:hAnsi="仿宋" w:eastAsia="仿宋"/>
                <w:color w:val="auto"/>
              </w:rPr>
              <w:t>纸质图书</w:t>
            </w:r>
          </w:p>
        </w:tc>
        <w:tc>
          <w:tcPr>
            <w:tcW w:w="701"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7F0574D">
            <w:pPr>
              <w:rPr>
                <w:rFonts w:ascii="仿宋" w:hAnsi="仿宋" w:eastAsia="仿宋"/>
                <w:color w:val="auto"/>
                <w:lang w:eastAsia="zh-CN"/>
              </w:rPr>
            </w:pPr>
            <w:r>
              <w:rPr>
                <w:rFonts w:hint="eastAsia" w:ascii="仿宋" w:hAnsi="仿宋" w:eastAsia="仿宋"/>
                <w:color w:val="auto"/>
                <w:lang w:eastAsia="zh-CN"/>
              </w:rPr>
              <w:t>详见“采购图书清单”</w:t>
            </w:r>
          </w:p>
        </w:tc>
        <w:tc>
          <w:tcPr>
            <w:tcW w:w="98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374357">
            <w:pPr>
              <w:rPr>
                <w:rFonts w:ascii="仿宋" w:hAnsi="仿宋" w:eastAsia="仿宋"/>
                <w:color w:val="auto"/>
                <w:lang w:eastAsia="zh-CN"/>
              </w:rPr>
            </w:pPr>
            <w:r>
              <w:rPr>
                <w:rFonts w:hint="eastAsia" w:ascii="仿宋" w:hAnsi="仿宋" w:eastAsia="仿宋"/>
                <w:color w:val="auto"/>
                <w:lang w:eastAsia="zh-CN"/>
              </w:rPr>
              <w:t>详见“采购要求”</w:t>
            </w:r>
          </w:p>
        </w:tc>
        <w:tc>
          <w:tcPr>
            <w:tcW w:w="454"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EBEF2BB">
            <w:pPr>
              <w:jc w:val="center"/>
              <w:rPr>
                <w:rFonts w:ascii="仿宋" w:hAnsi="仿宋" w:eastAsia="仿宋"/>
                <w:color w:val="auto"/>
              </w:rPr>
            </w:pPr>
            <w:r>
              <w:rPr>
                <w:rFonts w:hint="eastAsia" w:ascii="仿宋" w:hAnsi="仿宋" w:eastAsia="仿宋"/>
                <w:color w:val="auto"/>
              </w:rPr>
              <w:t>1批</w:t>
            </w:r>
          </w:p>
        </w:tc>
        <w:tc>
          <w:tcPr>
            <w:tcW w:w="2074"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353F636">
            <w:pPr>
              <w:rPr>
                <w:rFonts w:ascii="仿宋" w:hAnsi="仿宋" w:eastAsia="仿宋"/>
                <w:color w:val="auto"/>
                <w:lang w:eastAsia="zh-CN"/>
              </w:rPr>
            </w:pPr>
            <w:r>
              <w:rPr>
                <w:rFonts w:hint="eastAsia" w:ascii="仿宋" w:hAnsi="仿宋" w:eastAsia="仿宋"/>
                <w:color w:val="auto"/>
                <w:lang w:eastAsia="zh-CN"/>
              </w:rPr>
              <w:t>以折扣率报价，折扣率不高于（含）72%，图书结算价格＝图书码洋×所报折扣</w:t>
            </w:r>
          </w:p>
        </w:tc>
      </w:tr>
    </w:tbl>
    <w:p w14:paraId="52C2681D">
      <w:pPr>
        <w:spacing w:line="360" w:lineRule="auto"/>
        <w:ind w:firstLine="560" w:firstLineChars="200"/>
        <w:rPr>
          <w:rFonts w:ascii="仿宋" w:hAnsi="仿宋" w:eastAsia="仿宋"/>
          <w:color w:val="auto"/>
          <w:sz w:val="28"/>
          <w:szCs w:val="28"/>
          <w:lang w:eastAsia="zh-CN"/>
        </w:rPr>
      </w:pPr>
    </w:p>
    <w:p w14:paraId="6513A6B2">
      <w:pPr>
        <w:spacing w:line="360" w:lineRule="auto"/>
        <w:ind w:firstLine="560" w:firstLineChars="200"/>
        <w:rPr>
          <w:rFonts w:ascii="黑体" w:hAnsi="黑体" w:eastAsia="黑体"/>
          <w:color w:val="auto"/>
          <w:sz w:val="28"/>
          <w:szCs w:val="28"/>
          <w:lang w:eastAsia="zh-CN"/>
        </w:rPr>
      </w:pPr>
      <w:r>
        <w:rPr>
          <w:rFonts w:hint="eastAsia" w:ascii="黑体" w:hAnsi="黑体" w:eastAsia="黑体"/>
          <w:color w:val="auto"/>
          <w:sz w:val="28"/>
          <w:szCs w:val="28"/>
          <w:lang w:eastAsia="zh-CN"/>
        </w:rPr>
        <w:t>二、采购要求</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787"/>
        <w:gridCol w:w="2033"/>
        <w:gridCol w:w="2026"/>
        <w:gridCol w:w="2492"/>
      </w:tblGrid>
      <w:tr w14:paraId="3F4E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C7AB34D">
            <w:pPr>
              <w:widowControl/>
              <w:spacing w:line="360" w:lineRule="auto"/>
              <w:jc w:val="center"/>
              <w:rPr>
                <w:rFonts w:ascii="黑体" w:hAnsi="黑体" w:eastAsia="黑体" w:cs="宋体"/>
                <w:color w:val="auto"/>
                <w:spacing w:val="12"/>
                <w:sz w:val="24"/>
                <w:szCs w:val="24"/>
              </w:rPr>
            </w:pPr>
            <w:r>
              <w:rPr>
                <w:rFonts w:hint="eastAsia" w:ascii="黑体" w:hAnsi="黑体" w:eastAsia="黑体" w:cs="宋体"/>
                <w:color w:val="auto"/>
                <w:spacing w:val="12"/>
                <w:sz w:val="24"/>
                <w:szCs w:val="24"/>
                <w:lang w:eastAsia="zh-CN"/>
              </w:rPr>
              <w:t>序号</w:t>
            </w:r>
          </w:p>
        </w:tc>
        <w:tc>
          <w:tcPr>
            <w:tcW w:w="1787" w:type="dxa"/>
            <w:vAlign w:val="center"/>
          </w:tcPr>
          <w:p w14:paraId="6BB21B64">
            <w:pPr>
              <w:widowControl/>
              <w:spacing w:line="360" w:lineRule="auto"/>
              <w:jc w:val="center"/>
              <w:rPr>
                <w:rFonts w:ascii="黑体" w:hAnsi="黑体" w:eastAsia="黑体" w:cs="宋体"/>
                <w:color w:val="auto"/>
                <w:spacing w:val="12"/>
                <w:sz w:val="24"/>
                <w:szCs w:val="24"/>
              </w:rPr>
            </w:pPr>
            <w:r>
              <w:rPr>
                <w:rFonts w:hint="eastAsia" w:ascii="黑体" w:hAnsi="黑体" w:eastAsia="黑体" w:cs="宋体"/>
                <w:color w:val="auto"/>
                <w:spacing w:val="12"/>
                <w:sz w:val="24"/>
                <w:szCs w:val="24"/>
                <w:lang w:eastAsia="zh-CN"/>
              </w:rPr>
              <w:t>产品名称</w:t>
            </w:r>
          </w:p>
        </w:tc>
        <w:tc>
          <w:tcPr>
            <w:tcW w:w="2033" w:type="dxa"/>
            <w:vAlign w:val="center"/>
          </w:tcPr>
          <w:p w14:paraId="28BE4566">
            <w:pPr>
              <w:widowControl/>
              <w:spacing w:line="360" w:lineRule="auto"/>
              <w:jc w:val="center"/>
              <w:rPr>
                <w:rFonts w:ascii="黑体" w:hAnsi="黑体" w:eastAsia="黑体" w:cs="宋体"/>
                <w:color w:val="auto"/>
                <w:spacing w:val="12"/>
                <w:sz w:val="24"/>
                <w:szCs w:val="24"/>
              </w:rPr>
            </w:pPr>
            <w:r>
              <w:rPr>
                <w:rFonts w:hint="eastAsia" w:ascii="黑体" w:hAnsi="黑体" w:eastAsia="黑体" w:cs="宋体"/>
                <w:color w:val="auto"/>
                <w:spacing w:val="12"/>
                <w:sz w:val="24"/>
                <w:szCs w:val="24"/>
                <w:lang w:eastAsia="zh-CN"/>
              </w:rPr>
              <w:t>单位</w:t>
            </w:r>
          </w:p>
        </w:tc>
        <w:tc>
          <w:tcPr>
            <w:tcW w:w="2026" w:type="dxa"/>
            <w:vAlign w:val="center"/>
          </w:tcPr>
          <w:p w14:paraId="3982E544">
            <w:pPr>
              <w:widowControl/>
              <w:spacing w:line="360" w:lineRule="auto"/>
              <w:jc w:val="center"/>
              <w:rPr>
                <w:rFonts w:ascii="黑体" w:hAnsi="黑体" w:eastAsia="黑体" w:cs="宋体"/>
                <w:color w:val="auto"/>
                <w:spacing w:val="12"/>
                <w:sz w:val="24"/>
                <w:szCs w:val="24"/>
              </w:rPr>
            </w:pPr>
            <w:r>
              <w:rPr>
                <w:rFonts w:hint="eastAsia" w:ascii="黑体" w:hAnsi="黑体" w:eastAsia="黑体" w:cs="宋体"/>
                <w:color w:val="auto"/>
                <w:spacing w:val="12"/>
                <w:sz w:val="24"/>
                <w:szCs w:val="24"/>
                <w:lang w:eastAsia="zh-CN"/>
              </w:rPr>
              <w:t>实洋价</w:t>
            </w:r>
          </w:p>
        </w:tc>
        <w:tc>
          <w:tcPr>
            <w:tcW w:w="2492" w:type="dxa"/>
            <w:vAlign w:val="center"/>
          </w:tcPr>
          <w:p w14:paraId="71CA4905">
            <w:pPr>
              <w:widowControl/>
              <w:spacing w:line="360" w:lineRule="auto"/>
              <w:jc w:val="center"/>
              <w:rPr>
                <w:rFonts w:ascii="黑体" w:hAnsi="黑体" w:eastAsia="黑体" w:cs="宋体"/>
                <w:color w:val="auto"/>
                <w:spacing w:val="12"/>
                <w:sz w:val="24"/>
                <w:szCs w:val="24"/>
              </w:rPr>
            </w:pPr>
            <w:r>
              <w:rPr>
                <w:rFonts w:hint="eastAsia" w:ascii="黑体" w:hAnsi="黑体" w:eastAsia="黑体" w:cs="宋体"/>
                <w:color w:val="auto"/>
                <w:spacing w:val="12"/>
                <w:sz w:val="24"/>
                <w:szCs w:val="24"/>
                <w:lang w:eastAsia="zh-CN"/>
              </w:rPr>
              <w:t>图书类型</w:t>
            </w:r>
          </w:p>
        </w:tc>
      </w:tr>
      <w:tr w14:paraId="53B9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6" w:type="dxa"/>
            <w:vAlign w:val="center"/>
          </w:tcPr>
          <w:p w14:paraId="2E3C8A5F">
            <w:pPr>
              <w:widowControl/>
              <w:jc w:val="center"/>
              <w:rPr>
                <w:rFonts w:ascii="仿宋" w:hAnsi="仿宋" w:eastAsia="仿宋"/>
                <w:color w:val="auto"/>
                <w:sz w:val="24"/>
              </w:rPr>
            </w:pPr>
            <w:r>
              <w:rPr>
                <w:rFonts w:hint="eastAsia" w:ascii="仿宋" w:hAnsi="仿宋" w:eastAsia="仿宋"/>
                <w:color w:val="auto"/>
                <w:sz w:val="24"/>
              </w:rPr>
              <w:t>1</w:t>
            </w:r>
          </w:p>
        </w:tc>
        <w:tc>
          <w:tcPr>
            <w:tcW w:w="1787" w:type="dxa"/>
            <w:vAlign w:val="center"/>
          </w:tcPr>
          <w:p w14:paraId="6645834F">
            <w:pPr>
              <w:widowControl/>
              <w:jc w:val="center"/>
              <w:rPr>
                <w:rFonts w:ascii="仿宋" w:hAnsi="仿宋" w:eastAsia="仿宋"/>
                <w:color w:val="auto"/>
                <w:sz w:val="24"/>
              </w:rPr>
            </w:pPr>
            <w:r>
              <w:rPr>
                <w:rFonts w:hint="eastAsia" w:ascii="仿宋" w:hAnsi="仿宋" w:eastAsia="仿宋"/>
                <w:color w:val="auto"/>
                <w:sz w:val="24"/>
              </w:rPr>
              <w:t>纸质图书</w:t>
            </w:r>
          </w:p>
        </w:tc>
        <w:tc>
          <w:tcPr>
            <w:tcW w:w="2033" w:type="dxa"/>
            <w:vAlign w:val="center"/>
          </w:tcPr>
          <w:p w14:paraId="52D70F3B">
            <w:pPr>
              <w:widowControl/>
              <w:jc w:val="center"/>
              <w:rPr>
                <w:rFonts w:ascii="仿宋" w:hAnsi="仿宋" w:eastAsia="仿宋"/>
                <w:color w:val="auto"/>
                <w:sz w:val="24"/>
              </w:rPr>
            </w:pPr>
            <w:r>
              <w:rPr>
                <w:rFonts w:hint="eastAsia" w:ascii="仿宋" w:hAnsi="仿宋" w:eastAsia="仿宋"/>
                <w:color w:val="auto"/>
                <w:sz w:val="24"/>
              </w:rPr>
              <w:t>1批</w:t>
            </w:r>
          </w:p>
        </w:tc>
        <w:tc>
          <w:tcPr>
            <w:tcW w:w="2026" w:type="dxa"/>
            <w:vAlign w:val="center"/>
          </w:tcPr>
          <w:p w14:paraId="0F1639C2">
            <w:pPr>
              <w:widowControl/>
              <w:jc w:val="center"/>
              <w:rPr>
                <w:rFonts w:ascii="仿宋" w:hAnsi="仿宋" w:eastAsia="仿宋"/>
                <w:color w:val="auto"/>
                <w:sz w:val="24"/>
              </w:rPr>
            </w:pPr>
            <w:r>
              <w:rPr>
                <w:rFonts w:hint="eastAsia" w:ascii="仿宋" w:hAnsi="仿宋" w:eastAsia="仿宋"/>
                <w:color w:val="auto"/>
                <w:sz w:val="24"/>
              </w:rPr>
              <w:t>5万元</w:t>
            </w:r>
          </w:p>
        </w:tc>
        <w:tc>
          <w:tcPr>
            <w:tcW w:w="2492" w:type="dxa"/>
            <w:vAlign w:val="center"/>
          </w:tcPr>
          <w:p w14:paraId="3F2D73FD">
            <w:pPr>
              <w:widowControl/>
              <w:jc w:val="center"/>
              <w:rPr>
                <w:rFonts w:ascii="仿宋" w:hAnsi="仿宋" w:eastAsia="仿宋"/>
                <w:color w:val="auto"/>
                <w:sz w:val="24"/>
                <w:lang w:eastAsia="zh-CN"/>
              </w:rPr>
            </w:pPr>
            <w:r>
              <w:rPr>
                <w:rFonts w:hint="eastAsia" w:ascii="仿宋" w:hAnsi="仿宋" w:eastAsia="仿宋"/>
                <w:color w:val="auto"/>
                <w:sz w:val="24"/>
              </w:rPr>
              <w:t>综合</w:t>
            </w:r>
            <w:r>
              <w:rPr>
                <w:rFonts w:hint="eastAsia" w:ascii="仿宋" w:hAnsi="仿宋" w:eastAsia="仿宋"/>
                <w:color w:val="auto"/>
                <w:sz w:val="24"/>
                <w:lang w:eastAsia="zh-CN"/>
              </w:rPr>
              <w:t>类</w:t>
            </w:r>
          </w:p>
        </w:tc>
      </w:tr>
      <w:tr w14:paraId="1445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14" w:type="dxa"/>
            <w:gridSpan w:val="5"/>
            <w:vAlign w:val="center"/>
          </w:tcPr>
          <w:p w14:paraId="52BFD2B1">
            <w:pPr>
              <w:widowControl/>
              <w:spacing w:line="360" w:lineRule="auto"/>
              <w:jc w:val="left"/>
              <w:rPr>
                <w:rFonts w:ascii="仿宋" w:hAnsi="仿宋" w:eastAsia="仿宋"/>
                <w:color w:val="auto"/>
                <w:sz w:val="28"/>
                <w:szCs w:val="28"/>
                <w:lang w:eastAsia="zh-CN"/>
              </w:rPr>
            </w:pPr>
            <w:r>
              <w:rPr>
                <w:rFonts w:hint="eastAsia" w:ascii="宋体" w:hAnsi="宋体" w:eastAsia="宋体" w:cs="宋体"/>
                <w:color w:val="auto"/>
                <w:spacing w:val="12"/>
                <w:sz w:val="24"/>
                <w:szCs w:val="24"/>
                <w:lang w:eastAsia="zh-CN"/>
              </w:rPr>
              <w:t>以折扣率报价，</w:t>
            </w:r>
            <w:r>
              <w:rPr>
                <w:rFonts w:ascii="宋体" w:hAnsi="宋体" w:eastAsia="宋体" w:cs="宋体"/>
                <w:color w:val="auto"/>
                <w:spacing w:val="12"/>
                <w:sz w:val="24"/>
                <w:szCs w:val="24"/>
                <w:lang w:eastAsia="zh-CN"/>
              </w:rPr>
              <w:t>折扣率不高于7</w:t>
            </w:r>
            <w:r>
              <w:rPr>
                <w:rFonts w:hint="eastAsia" w:ascii="宋体" w:hAnsi="宋体" w:eastAsia="宋体" w:cs="宋体"/>
                <w:color w:val="auto"/>
                <w:spacing w:val="12"/>
                <w:sz w:val="24"/>
                <w:szCs w:val="24"/>
                <w:lang w:eastAsia="zh-CN"/>
              </w:rPr>
              <w:t>2</w:t>
            </w:r>
            <w:r>
              <w:rPr>
                <w:rFonts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lang w:eastAsia="zh-CN"/>
              </w:rPr>
              <w:t>实洋价格为5万元</w:t>
            </w:r>
          </w:p>
        </w:tc>
      </w:tr>
    </w:tbl>
    <w:p w14:paraId="68CAB011">
      <w:pPr>
        <w:spacing w:line="360" w:lineRule="auto"/>
        <w:ind w:firstLine="560" w:firstLineChars="200"/>
        <w:rPr>
          <w:rFonts w:ascii="仿宋" w:hAnsi="仿宋" w:eastAsia="仿宋"/>
          <w:color w:val="auto"/>
          <w:sz w:val="28"/>
          <w:szCs w:val="28"/>
          <w:lang w:eastAsia="zh-CN"/>
        </w:rPr>
      </w:pPr>
    </w:p>
    <w:tbl>
      <w:tblPr>
        <w:tblStyle w:val="6"/>
        <w:tblW w:w="4738" w:type="pct"/>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786"/>
      </w:tblGrid>
      <w:tr w14:paraId="4DFC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3FAF1062">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项目需求</w:t>
            </w:r>
          </w:p>
        </w:tc>
        <w:tc>
          <w:tcPr>
            <w:tcW w:w="4123" w:type="pct"/>
            <w:vAlign w:val="center"/>
          </w:tcPr>
          <w:p w14:paraId="25BC9E93">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具体技术参数</w:t>
            </w:r>
          </w:p>
        </w:tc>
      </w:tr>
      <w:tr w14:paraId="3DE2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pct"/>
            <w:vAlign w:val="center"/>
          </w:tcPr>
          <w:p w14:paraId="3465D7BA">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供货要求</w:t>
            </w:r>
          </w:p>
        </w:tc>
        <w:tc>
          <w:tcPr>
            <w:tcW w:w="4123" w:type="pct"/>
            <w:vAlign w:val="center"/>
          </w:tcPr>
          <w:p w14:paraId="0B104E92">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本次采购预算总金额 5 万人民币实洋价，以实际购买的实洋开票结算，发票上注明册数、码洋及折扣率。供应商需严格按照采购人已提供书单供货；若（已提供书单图书码洋×所报折扣）不足5万元时，不足部分按照采购人后续指定的书单供货。要求到货率，若供应商不能按采购人书单到货率达到98%及以上，采购人有权解除购书合同。</w:t>
            </w:r>
          </w:p>
          <w:p w14:paraId="007AC7B2">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1.质量要求：</w:t>
            </w:r>
          </w:p>
          <w:p w14:paraId="5A4B1EDB">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供应商须严格遵守国家有关出版物发行管理规定，保证供应100%的正版图书，所供图书均受知识产权保护，不存在知识产权争议问题；不得提供影印版、盗版、残次图书，严禁以低定价、低价值图书凑数；如发现书中有盗版图书，或涉及知识产权瑕疵，采购人有权拒付全部货款且有权提前解除购书合同。供应商承担因盗版或知识产权问题造成的一切经济损失和法律责任，还须支付采购人该图书总码洋10倍的罚金。</w:t>
            </w:r>
          </w:p>
          <w:p w14:paraId="638C2B33">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2）提供的采访数据必须规范准确(包括ISBN、价格、题名、作者、出版社、出版日期、分类号等)，如因供应商提供的采访数据问题而产生订购错误，采购人在验收过程中发现图书有价格、数量、版本等与订单不一致的问题，或图书有缺页、错页、污损、装订错误，供应商承诺无条件退书或退换(无条件退书的含义是不论图书是否加工盖章，都能退货)。所有调换、补缺或退货所产生的费用，由中标供应商承担。调换、补缺应在接到通知后10个工作日内完成。</w:t>
            </w:r>
          </w:p>
          <w:p w14:paraId="7A56CF53">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2.时间要求：</w:t>
            </w:r>
          </w:p>
          <w:p w14:paraId="66FA2544">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合同签订后15个日历日内交货；暂未列出清单的图书，在采购人提交书目清单后的15个日历日内完成交货。中标（成交）供应商如未达到采购人图书到货时间要求，则按照实际无法履行采购人技术参数的要求，采购人有权取消中标资格。</w:t>
            </w:r>
          </w:p>
          <w:p w14:paraId="7A88F927">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3.供货地点：赤峰大学图书馆</w:t>
            </w:r>
          </w:p>
          <w:p w14:paraId="61DC2009">
            <w:pPr>
              <w:spacing w:line="360" w:lineRule="auto"/>
              <w:ind w:firstLine="480" w:firstLineChars="200"/>
              <w:jc w:val="both"/>
              <w:rPr>
                <w:color w:val="auto"/>
                <w:lang w:eastAsia="zh-CN"/>
              </w:rPr>
            </w:pPr>
            <w:r>
              <w:rPr>
                <w:rFonts w:hint="eastAsia" w:ascii="仿宋" w:hAnsi="仿宋" w:eastAsia="仿宋"/>
                <w:color w:val="auto"/>
                <w:sz w:val="24"/>
                <w:szCs w:val="24"/>
                <w:lang w:eastAsia="zh-CN"/>
              </w:rPr>
              <w:t>4.运输要求：中标（成交）供应商必须把加工好的图书送到采购人指定地点，送来的图书要按条码顺序打包，要求包装完整，一包一清单，清单要与图书包装对应相符，做到每包一单，每批一总单。图书总清单要加盖供应商公章并注明以下项目：批次、送书日期、条码号、索书号、书名、出版社、码洋、包合计；每包详单应注明每种图书的包号、条码号、索书号、书名、出版社、码洋等，包号与总清单的包号对应明确，总清单要求一式三份。</w:t>
            </w:r>
          </w:p>
        </w:tc>
      </w:tr>
      <w:tr w14:paraId="113B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143BE8C4">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图书编目</w:t>
            </w:r>
          </w:p>
          <w:p w14:paraId="383FDFE1">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加工要求</w:t>
            </w:r>
          </w:p>
        </w:tc>
        <w:tc>
          <w:tcPr>
            <w:tcW w:w="4123" w:type="pct"/>
            <w:vAlign w:val="center"/>
          </w:tcPr>
          <w:p w14:paraId="7ED54C8A">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中标（成交）供应商应按采购人要求，做好新书及其附件的编目加工，能在汇文文献信息服务系统上无障碍使用。包括：数据套录（书目数据从地方版文献联合编目中心或国家图书馆下载）；图书及其附件的原始数据著录；盖馆藏章、粘贴书标、标识条和条形码；新书打包、分类上架等。</w:t>
            </w:r>
          </w:p>
          <w:p w14:paraId="25D749BC">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2）图书分类按《中国图书馆分类法》第五版；书目数据参照《中文图书数据处理规程》、《中文书目数据制作》、《公共图书馆统一服务书目质量控制规范》、《国际标准书目著录（ISBD）总则及各分则》、《中国文献著录标准（GB3792系列）》、《中国文献编目规则》、《中国机读目录格式》（中华人民共和国文化行业标准）（SZBD/Z275-2017）。图书编目加工误差及不良率不得超过2％。书目数据检查不合格时，采购人有权随时要求中标（成交）供应商更换编目加工人员。同一批书目数据如有多种类型（如社会科学、自然科学、外文、工具书、地方志等），需分类打包(可按上述类别分类打包），方便确定馆藏地；多卷书、一次刊行丛书应配齐并置于同一批次发货。</w:t>
            </w:r>
          </w:p>
          <w:p w14:paraId="21016EA8">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3）中标（成交）供应商必须严格按采购人的具体要求提供图书加工相关服务：包括打财产号、夹磁条、加盖馆藏章、粘贴条形码和书标并覆保护膜以及粘贴符合采购人要求的标签等，条形码、书标、磁条以及标签等由供应商提供，且必须符合国家相关质量标准。</w:t>
            </w:r>
          </w:p>
          <w:p w14:paraId="6268FC8D">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（4）馆藏章由采购人提供。馆藏章的数量：2；馆藏章的颜色：红色；馆藏章的位置：a书名页出版社正上方空白处；b书的正文第15页右上角。馆藏章要求位置准确、端正、清晰。</w:t>
            </w:r>
          </w:p>
          <w:p w14:paraId="3BB309F4">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（5）夹可冲销磁条。磁条的数量：1-2根（400页以内图书夹1根磁条，400页以上图书夹2根磁条）；磁条位置：夹在书的内页中在尽量靠近书脊的位置。</w:t>
            </w:r>
          </w:p>
          <w:p w14:paraId="324FB62D">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（6）粘贴书标。书标数量：1个；书标颜色：红色（带边框无分隔线）；书标位置：书标帖在图书最后一页空白处，并用专用胶带加固。</w:t>
            </w:r>
          </w:p>
          <w:p w14:paraId="56E3C15D">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（7）粘贴自助借还书标。自助借还书标需按采购人固定尺寸、材质及模板打印清楚，数量：1；位置：贴在书脊最下端，并用胶带加固。</w:t>
            </w:r>
          </w:p>
          <w:p w14:paraId="1A6439EC">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8）条形码。条形码数量：每册图书贴两枚一致的条码(防水耐磨不干胶条码)；条形码位置：a书名页右上方空白处；b图书最后一页左上方空白处。条形码要求前后一致，位置准确，条码号要求清晰，粘贴条码不得遮挡任何图书正文内容（包括文字、图像、图标等）。条码号必须与财产号对应。条码号段：保证从小到大连续配置条码号，并保证各包之间从小到大连号。若有剩余号段及时反馈对接馆员。</w:t>
            </w:r>
          </w:p>
          <w:p w14:paraId="571B16BB">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（9）附册图书要求。一种书附带附册的，附册不粘贴条形码和自助借还书标，只粘贴与正书最后一页相同的红色书标一枚，贴在附件的书脊底部1.5cm处。</w:t>
            </w:r>
          </w:p>
          <w:p w14:paraId="56453B77">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（10）有关编目加工的人工费、下载数据费、加工材料费等均由供应商负责承担。</w:t>
            </w:r>
          </w:p>
        </w:tc>
      </w:tr>
      <w:tr w14:paraId="3DA5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076FC327">
            <w:pPr>
              <w:pStyle w:val="2"/>
              <w:ind w:left="0" w:leftChars="0" w:firstLine="0" w:firstLineChars="0"/>
              <w:rPr>
                <w:rFonts w:ascii="仿宋" w:hAnsi="仿宋" w:eastAsia="仿宋"/>
                <w:color w:val="auto"/>
                <w:sz w:val="28"/>
                <w:szCs w:val="28"/>
                <w:lang w:eastAsia="zh-CN"/>
              </w:rPr>
            </w:pPr>
            <w:r>
              <w:rPr>
                <w:rFonts w:hint="eastAsia" w:ascii="仿宋" w:hAnsi="仿宋" w:eastAsia="仿宋"/>
                <w:color w:val="auto"/>
                <w:sz w:val="28"/>
                <w:szCs w:val="28"/>
                <w:lang w:eastAsia="zh-CN"/>
              </w:rPr>
              <w:t>支付方式</w:t>
            </w:r>
          </w:p>
        </w:tc>
        <w:tc>
          <w:tcPr>
            <w:tcW w:w="4123" w:type="pct"/>
            <w:vAlign w:val="center"/>
          </w:tcPr>
          <w:p w14:paraId="58B6BF43">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合同签订后，中标（成交）供应商按照采购人在此询价文件中已提供书目清单进行供货，验收合格后支付合同价款的100%。</w:t>
            </w:r>
          </w:p>
          <w:p w14:paraId="58C0677E">
            <w:pPr>
              <w:spacing w:line="360" w:lineRule="auto"/>
              <w:ind w:firstLine="480" w:firstLineChars="200"/>
              <w:jc w:val="both"/>
              <w:rPr>
                <w:rFonts w:ascii="仿宋" w:hAnsi="仿宋" w:eastAsia="仿宋"/>
                <w:color w:val="auto"/>
                <w:sz w:val="28"/>
                <w:szCs w:val="28"/>
                <w:lang w:eastAsia="zh-CN"/>
              </w:rPr>
            </w:pPr>
            <w:r>
              <w:rPr>
                <w:rFonts w:hint="eastAsia" w:ascii="仿宋" w:hAnsi="仿宋" w:eastAsia="仿宋"/>
                <w:color w:val="auto"/>
                <w:sz w:val="24"/>
                <w:szCs w:val="24"/>
                <w:lang w:eastAsia="zh-CN"/>
              </w:rPr>
              <w:t>具体付款时间按赤峰市财政局付款进度执行。</w:t>
            </w:r>
          </w:p>
        </w:tc>
      </w:tr>
      <w:tr w14:paraId="614F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7D663D5F">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履约</w:t>
            </w:r>
          </w:p>
          <w:p w14:paraId="50ED9E06">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保证金</w:t>
            </w:r>
          </w:p>
        </w:tc>
        <w:tc>
          <w:tcPr>
            <w:tcW w:w="4123" w:type="pct"/>
            <w:vAlign w:val="center"/>
          </w:tcPr>
          <w:p w14:paraId="252A46A0">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（1）履约保证金金额：合同金额的10%。</w:t>
            </w:r>
          </w:p>
          <w:p w14:paraId="31A3762E">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（2）提交履约保证金缴纳形式（非现金方式）： ①转帐或电汇：在签订合同前由中标（成交）供应商单位账户一次性汇入采购人指定账户，在汇款附言中写明项目名称。②支票、汇票、本票； ③金融机构、担保机构出具的非现金形式保函：向采购人递交的无条件的、见索即付、不可撤销的履约保函。</w:t>
            </w:r>
          </w:p>
          <w:p w14:paraId="1EBCF2C8">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3）提交履约保证金缴纳时间：以转账、支票、汇票、本票形式缴纳的，应于签订合同前；以保函形式提交的，应于签订合同后五个工作日内，如中标（成交）供应商未能按时递交履约保证金，采购人有权单方解除合同。</w:t>
            </w:r>
          </w:p>
          <w:p w14:paraId="2B513E56">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（4）如果中标（成交）供应商没有按照采购文件规定提交（缴纳）履约担保，采购人有权取消其中标（成交）资格，在其他中标（成交）候选人中依次确定中标（成交）供应商或重新招标。</w:t>
            </w:r>
          </w:p>
          <w:p w14:paraId="7ED4EB84">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（5）履约保证金退还的方式、时间、条件：按照采购文件及合同规定的技术、服务等标准组织对供应商履约验收，验收合格后，中标（成交）供应商按合同履约完成后无息退还。</w:t>
            </w:r>
          </w:p>
          <w:p w14:paraId="2FDD6A97">
            <w:pPr>
              <w:spacing w:line="360" w:lineRule="auto"/>
              <w:ind w:firstLine="480" w:firstLineChars="200"/>
              <w:jc w:val="both"/>
              <w:rPr>
                <w:rFonts w:ascii="仿宋" w:hAnsi="仿宋" w:eastAsia="仿宋"/>
                <w:color w:val="auto"/>
                <w:sz w:val="28"/>
                <w:szCs w:val="28"/>
                <w:lang w:eastAsia="zh-CN"/>
              </w:rPr>
            </w:pPr>
            <w:r>
              <w:rPr>
                <w:rFonts w:hint="eastAsia" w:ascii="仿宋" w:hAnsi="仿宋" w:eastAsia="仿宋"/>
                <w:color w:val="auto"/>
                <w:sz w:val="24"/>
                <w:szCs w:val="24"/>
                <w:lang w:eastAsia="zh-CN"/>
              </w:rPr>
              <w:t>（6）不予退还的情形： ①本项目不允许转包，如果中标（成交）供应商在与采购人签订合同后，将中标（成交）项目转包给第三方，采购人将有充分理由终止合同，并没收其履约担保。 ②如中标（成交）供应商未能完全履行合同规定的义务，采购人有权从履约担保中得到补偿。</w:t>
            </w:r>
          </w:p>
        </w:tc>
      </w:tr>
      <w:tr w14:paraId="07BF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7BC1F4A1">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售后要求</w:t>
            </w:r>
          </w:p>
        </w:tc>
        <w:tc>
          <w:tcPr>
            <w:tcW w:w="4123" w:type="pct"/>
            <w:vAlign w:val="center"/>
          </w:tcPr>
          <w:p w14:paraId="7B8B2BE9">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（1）中标（成交）供应商必须具备完善的售后服务体系，若出现任何售后问题，保证24小时内到达现场或通过电话、网络等方式予以排除。</w:t>
            </w:r>
          </w:p>
          <w:p w14:paraId="5DA951CC">
            <w:pPr>
              <w:spacing w:line="360" w:lineRule="auto"/>
              <w:ind w:firstLine="480" w:firstLineChars="200"/>
              <w:jc w:val="both"/>
              <w:rPr>
                <w:rFonts w:ascii="仿宋" w:hAnsi="仿宋" w:eastAsia="仿宋"/>
                <w:color w:val="auto"/>
                <w:sz w:val="28"/>
                <w:szCs w:val="28"/>
                <w:lang w:eastAsia="zh-CN"/>
              </w:rPr>
            </w:pPr>
            <w:r>
              <w:rPr>
                <w:rFonts w:hint="eastAsia" w:ascii="仿宋" w:hAnsi="仿宋" w:eastAsia="仿宋"/>
                <w:color w:val="auto"/>
                <w:sz w:val="24"/>
                <w:szCs w:val="24"/>
                <w:lang w:eastAsia="zh-CN"/>
              </w:rPr>
              <w:t>（2）要求中标（成交）供应商定期或不定期走访采购单位，听取采购人意见，加强联系与沟通，根据采购人的实际工作运行程序提供高效、优质的服务保障。</w:t>
            </w:r>
          </w:p>
        </w:tc>
      </w:tr>
      <w:tr w14:paraId="6DB3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0F89A08C">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验收要求</w:t>
            </w:r>
          </w:p>
        </w:tc>
        <w:tc>
          <w:tcPr>
            <w:tcW w:w="4123" w:type="pct"/>
            <w:vAlign w:val="center"/>
          </w:tcPr>
          <w:p w14:paraId="3C654157">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（1）图书到达采购人指定地点后，采购人验收小组对图书进行数目清点后方可交货。</w:t>
            </w:r>
          </w:p>
          <w:p w14:paraId="2A7BA4EE">
            <w:pPr>
              <w:spacing w:line="360" w:lineRule="auto"/>
              <w:ind w:firstLine="480" w:firstLineChars="200"/>
              <w:jc w:val="both"/>
              <w:rPr>
                <w:rFonts w:ascii="仿宋" w:hAnsi="仿宋" w:eastAsia="仿宋"/>
                <w:color w:val="auto"/>
                <w:sz w:val="24"/>
                <w:szCs w:val="24"/>
                <w:lang w:eastAsia="zh-CN"/>
              </w:rPr>
            </w:pPr>
            <w:r>
              <w:rPr>
                <w:rFonts w:hint="eastAsia" w:ascii="仿宋" w:hAnsi="仿宋" w:eastAsia="仿宋"/>
                <w:color w:val="auto"/>
                <w:sz w:val="24"/>
                <w:szCs w:val="24"/>
                <w:lang w:eastAsia="zh-CN"/>
              </w:rPr>
              <w:t>（2）图书如有质量问题，采购人应在发现后向中标（成交）供应商提出书面异议，中标（成交）供应商在接到书面异议后，应当在3日内负责处理。如果中标（成交）供应商在响应文件及谈判过程中做出的书面说明及承诺中，有明确质量保证期的，适用质量保证期。</w:t>
            </w:r>
          </w:p>
          <w:p w14:paraId="4C60CCEF">
            <w:pPr>
              <w:spacing w:line="360" w:lineRule="auto"/>
              <w:ind w:firstLine="480" w:firstLineChars="200"/>
              <w:jc w:val="both"/>
              <w:rPr>
                <w:rFonts w:ascii="仿宋" w:hAnsi="仿宋" w:eastAsia="仿宋"/>
                <w:color w:val="auto"/>
                <w:sz w:val="28"/>
                <w:szCs w:val="28"/>
                <w:lang w:eastAsia="zh-CN"/>
              </w:rPr>
            </w:pPr>
            <w:r>
              <w:rPr>
                <w:rFonts w:hint="eastAsia" w:ascii="仿宋" w:hAnsi="仿宋" w:eastAsia="仿宋"/>
                <w:color w:val="auto"/>
                <w:sz w:val="24"/>
                <w:szCs w:val="24"/>
                <w:lang w:eastAsia="zh-CN"/>
              </w:rPr>
              <w:t>（3）经双方共同验收，所提供图书不到质量或规格要求的，且不做任何补救更换措施的，采购人可以拒收，并可解除合同且不承担任何法律责任。</w:t>
            </w:r>
          </w:p>
        </w:tc>
      </w:tr>
      <w:tr w14:paraId="0A53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724E890A">
            <w:pPr>
              <w:spacing w:line="360" w:lineRule="auto"/>
              <w:jc w:val="both"/>
              <w:rPr>
                <w:rFonts w:ascii="仿宋" w:hAnsi="仿宋" w:eastAsia="仿宋"/>
                <w:color w:val="auto"/>
                <w:sz w:val="28"/>
                <w:szCs w:val="28"/>
                <w:lang w:eastAsia="zh-CN"/>
              </w:rPr>
            </w:pPr>
            <w:r>
              <w:rPr>
                <w:rFonts w:hint="eastAsia" w:ascii="仿宋" w:hAnsi="仿宋" w:eastAsia="仿宋"/>
                <w:color w:val="auto"/>
                <w:sz w:val="28"/>
                <w:szCs w:val="28"/>
                <w:lang w:eastAsia="zh-CN"/>
              </w:rPr>
              <w:t>其他</w:t>
            </w:r>
          </w:p>
        </w:tc>
        <w:tc>
          <w:tcPr>
            <w:tcW w:w="4123" w:type="pct"/>
            <w:vAlign w:val="center"/>
          </w:tcPr>
          <w:p w14:paraId="50126285">
            <w:pPr>
              <w:spacing w:line="360" w:lineRule="auto"/>
              <w:ind w:firstLine="480" w:firstLineChars="200"/>
              <w:jc w:val="both"/>
              <w:rPr>
                <w:rFonts w:ascii="仿宋" w:hAnsi="仿宋" w:eastAsia="仿宋"/>
                <w:color w:val="auto"/>
                <w:sz w:val="28"/>
                <w:szCs w:val="28"/>
                <w:lang w:eastAsia="zh-CN"/>
              </w:rPr>
            </w:pPr>
            <w:r>
              <w:rPr>
                <w:rFonts w:hint="eastAsia" w:ascii="仿宋" w:hAnsi="仿宋" w:eastAsia="仿宋"/>
                <w:color w:val="auto"/>
                <w:sz w:val="24"/>
                <w:szCs w:val="24"/>
                <w:lang w:eastAsia="zh-CN"/>
              </w:rPr>
              <w:t>本项目报价方式为折扣率报价，报名供应商应充分了解该项目的总体情况以及可能影响报价的其他因素，投标报价为所有图书到达赤峰大学并完成所有服务内容的全部费用(还应包含但不限于投标全部货物及服务所需的保险、运费等一切税费及其他费用等)。中标（成交）供应商无论产生任何费用，采购人均不再另行支付中标（成交）供应商提出的任何增加的费用，即不再另行支付除中标价（合同价）以外的任何费用。</w:t>
            </w:r>
          </w:p>
        </w:tc>
      </w:tr>
    </w:tbl>
    <w:p w14:paraId="2F77BE4D">
      <w:pPr>
        <w:spacing w:line="360" w:lineRule="auto"/>
        <w:rPr>
          <w:rFonts w:ascii="仿宋" w:hAnsi="仿宋" w:eastAsia="仿宋"/>
          <w:color w:val="auto"/>
          <w:sz w:val="28"/>
          <w:szCs w:val="28"/>
          <w:lang w:eastAsia="zh-CN"/>
        </w:rPr>
      </w:pPr>
    </w:p>
    <w:p w14:paraId="1CFB0301">
      <w:pPr>
        <w:spacing w:line="360" w:lineRule="auto"/>
        <w:rPr>
          <w:rFonts w:ascii="仿宋" w:hAnsi="仿宋" w:eastAsia="仿宋"/>
          <w:color w:val="auto"/>
          <w:sz w:val="28"/>
          <w:szCs w:val="28"/>
          <w:lang w:eastAsia="zh-CN"/>
        </w:rPr>
      </w:pPr>
      <w:r>
        <w:rPr>
          <w:rFonts w:hint="eastAsia" w:ascii="仿宋" w:hAnsi="仿宋" w:eastAsia="仿宋"/>
          <w:color w:val="auto"/>
          <w:sz w:val="28"/>
          <w:szCs w:val="28"/>
          <w:lang w:eastAsia="zh-CN"/>
        </w:rPr>
        <w:t>2、图书清单（详见附件《2026年赤峰大学图书馆采购图书清单》）</w:t>
      </w:r>
    </w:p>
    <w:p w14:paraId="7E431953">
      <w:pPr>
        <w:spacing w:line="360" w:lineRule="auto"/>
        <w:rPr>
          <w:rFonts w:ascii="黑体" w:hAnsi="黑体" w:eastAsia="黑体"/>
          <w:color w:val="auto"/>
          <w:sz w:val="28"/>
          <w:szCs w:val="28"/>
          <w:lang w:eastAsia="zh-CN"/>
        </w:rPr>
      </w:pPr>
      <w:r>
        <w:rPr>
          <w:rFonts w:hint="eastAsia" w:ascii="黑体" w:hAnsi="黑体" w:eastAsia="黑体"/>
          <w:color w:val="auto"/>
          <w:sz w:val="28"/>
          <w:szCs w:val="28"/>
          <w:lang w:eastAsia="zh-CN"/>
        </w:rPr>
        <w:t>三、供货商</w:t>
      </w:r>
      <w:r>
        <w:rPr>
          <w:rFonts w:ascii="黑体" w:hAnsi="黑体" w:eastAsia="黑体"/>
          <w:color w:val="auto"/>
          <w:sz w:val="28"/>
          <w:szCs w:val="28"/>
          <w:lang w:eastAsia="zh-CN"/>
        </w:rPr>
        <w:t>资格要求</w:t>
      </w:r>
    </w:p>
    <w:p w14:paraId="000A92A5">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w:t>
      </w:r>
      <w:r>
        <w:rPr>
          <w:rFonts w:ascii="仿宋" w:hAnsi="仿宋" w:eastAsia="仿宋"/>
          <w:color w:val="auto"/>
          <w:sz w:val="28"/>
          <w:szCs w:val="28"/>
          <w:lang w:eastAsia="zh-CN"/>
        </w:rPr>
        <w:t>供应商应符合《中华人民共和国政府采购法》第二十二条规定的条件。</w:t>
      </w:r>
    </w:p>
    <w:p w14:paraId="5DC572FB">
      <w:pPr>
        <w:spacing w:line="360"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2.资格审查时，供应商未被列入失信被执行人、税收违法黑名单、政府采购严重违法失信行为记录名单，相关信用情况通过“信用中国” 网站、中国政府采购网等渠道查询。</w:t>
      </w:r>
    </w:p>
    <w:p w14:paraId="51DB9CF5">
      <w:pPr>
        <w:spacing w:line="360"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3.落实政府采购政策需满足的资格要求：</w:t>
      </w:r>
      <w:r>
        <w:rPr>
          <w:rFonts w:hint="eastAsia" w:ascii="仿宋" w:hAnsi="仿宋" w:eastAsia="仿宋"/>
          <w:color w:val="auto"/>
          <w:sz w:val="28"/>
          <w:szCs w:val="28"/>
          <w:lang w:eastAsia="zh-CN"/>
        </w:rPr>
        <w:t>本项目非</w:t>
      </w:r>
      <w:r>
        <w:rPr>
          <w:rFonts w:ascii="仿宋" w:hAnsi="仿宋" w:eastAsia="仿宋"/>
          <w:color w:val="auto"/>
          <w:sz w:val="28"/>
          <w:szCs w:val="28"/>
          <w:lang w:eastAsia="zh-CN"/>
        </w:rPr>
        <w:t>专门面向中小企业。</w:t>
      </w:r>
    </w:p>
    <w:p w14:paraId="7C3FCB83">
      <w:pPr>
        <w:spacing w:line="360"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4.本项目的特定资格要求：</w:t>
      </w:r>
    </w:p>
    <w:p w14:paraId="41A1913B">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供应商须提供国家新闻出版局颁发的《中华人民共和国出版物发行许可证》或《中华人民共和国出版物经营许可证》。</w:t>
      </w:r>
    </w:p>
    <w:p w14:paraId="613D8732">
      <w:pPr>
        <w:spacing w:line="360" w:lineRule="auto"/>
        <w:ind w:firstLine="560" w:firstLineChars="200"/>
        <w:rPr>
          <w:rFonts w:ascii="仿宋" w:hAnsi="仿宋" w:eastAsia="仿宋"/>
          <w:color w:val="auto"/>
          <w:sz w:val="28"/>
          <w:szCs w:val="28"/>
          <w:lang w:eastAsia="zh-CN"/>
        </w:rPr>
      </w:pPr>
      <w:r>
        <w:rPr>
          <w:rFonts w:hint="eastAsia" w:ascii="黑体" w:hAnsi="黑体" w:eastAsia="黑体"/>
          <w:color w:val="auto"/>
          <w:sz w:val="28"/>
          <w:szCs w:val="28"/>
          <w:lang w:eastAsia="zh-CN"/>
        </w:rPr>
        <w:t>四、报名</w:t>
      </w:r>
    </w:p>
    <w:p w14:paraId="4B3A9856">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报名方式：本项目支持现场报名与邮件报名两种方式，报名供应商可根据自身情况任选其一提交报名材料，两种报名方式具备同等效力。</w:t>
      </w:r>
    </w:p>
    <w:p w14:paraId="2155ED7A">
      <w:pPr>
        <w:pStyle w:val="2"/>
        <w:ind w:left="0" w:leftChars="0" w:firstLine="560"/>
        <w:rPr>
          <w:rFonts w:ascii="仿宋" w:hAnsi="仿宋" w:eastAsia="仿宋"/>
          <w:color w:val="auto"/>
          <w:sz w:val="28"/>
          <w:szCs w:val="28"/>
          <w:lang w:eastAsia="zh-CN"/>
        </w:rPr>
      </w:pPr>
      <w:r>
        <w:rPr>
          <w:rFonts w:hint="eastAsia" w:ascii="仿宋" w:hAnsi="仿宋" w:eastAsia="仿宋"/>
          <w:color w:val="auto"/>
          <w:sz w:val="28"/>
          <w:szCs w:val="28"/>
          <w:lang w:eastAsia="zh-CN"/>
        </w:rPr>
        <w:t>1、现场报名要求：</w:t>
      </w:r>
    </w:p>
    <w:p w14:paraId="11A97D08">
      <w:pPr>
        <w:pStyle w:val="2"/>
        <w:ind w:left="0" w:leftChars="0" w:firstLine="560"/>
        <w:rPr>
          <w:rFonts w:ascii="仿宋" w:hAnsi="仿宋" w:eastAsia="仿宋"/>
          <w:color w:val="auto"/>
          <w:sz w:val="28"/>
          <w:szCs w:val="28"/>
          <w:lang w:eastAsia="zh-CN"/>
        </w:rPr>
      </w:pPr>
      <w:r>
        <w:rPr>
          <w:rFonts w:hint="eastAsia" w:ascii="仿宋" w:hAnsi="仿宋" w:eastAsia="仿宋"/>
          <w:color w:val="auto"/>
          <w:sz w:val="28"/>
          <w:szCs w:val="28"/>
          <w:lang w:eastAsia="zh-CN"/>
        </w:rPr>
        <w:t>时间：</w:t>
      </w:r>
      <w:r>
        <w:rPr>
          <w:rFonts w:ascii="仿宋" w:hAnsi="仿宋" w:eastAsia="仿宋"/>
          <w:color w:val="auto"/>
          <w:sz w:val="28"/>
          <w:szCs w:val="28"/>
          <w:lang w:eastAsia="zh-CN"/>
        </w:rPr>
        <w:t>2026</w:t>
      </w:r>
      <w:r>
        <w:rPr>
          <w:rFonts w:hint="eastAsia" w:ascii="仿宋" w:hAnsi="仿宋" w:eastAsia="仿宋"/>
          <w:color w:val="auto"/>
          <w:sz w:val="28"/>
          <w:szCs w:val="28"/>
          <w:lang w:eastAsia="zh-CN"/>
        </w:rPr>
        <w:t>年</w:t>
      </w:r>
      <w:r>
        <w:rPr>
          <w:rFonts w:ascii="仿宋" w:hAnsi="仿宋" w:eastAsia="仿宋"/>
          <w:color w:val="auto"/>
          <w:sz w:val="28"/>
          <w:szCs w:val="28"/>
          <w:lang w:eastAsia="zh-CN"/>
        </w:rPr>
        <w:t>6</w:t>
      </w:r>
      <w:r>
        <w:rPr>
          <w:rFonts w:hint="eastAsia" w:ascii="仿宋" w:hAnsi="仿宋" w:eastAsia="仿宋"/>
          <w:color w:val="auto"/>
          <w:sz w:val="28"/>
          <w:szCs w:val="28"/>
          <w:lang w:eastAsia="zh-CN"/>
        </w:rPr>
        <w:t>月25日至</w:t>
      </w:r>
      <w:r>
        <w:rPr>
          <w:rFonts w:ascii="仿宋" w:hAnsi="仿宋" w:eastAsia="仿宋"/>
          <w:color w:val="auto"/>
          <w:sz w:val="28"/>
          <w:szCs w:val="28"/>
          <w:lang w:eastAsia="zh-CN"/>
        </w:rPr>
        <w:t>2026</w:t>
      </w:r>
      <w:r>
        <w:rPr>
          <w:rFonts w:hint="eastAsia" w:ascii="仿宋" w:hAnsi="仿宋" w:eastAsia="仿宋"/>
          <w:color w:val="auto"/>
          <w:sz w:val="28"/>
          <w:szCs w:val="28"/>
          <w:lang w:eastAsia="zh-CN"/>
        </w:rPr>
        <w:t>年</w:t>
      </w:r>
      <w:r>
        <w:rPr>
          <w:rFonts w:ascii="仿宋" w:hAnsi="仿宋" w:eastAsia="仿宋"/>
          <w:color w:val="auto"/>
          <w:sz w:val="28"/>
          <w:szCs w:val="28"/>
          <w:lang w:eastAsia="zh-CN"/>
        </w:rPr>
        <w:t>6</w:t>
      </w:r>
      <w:r>
        <w:rPr>
          <w:rFonts w:hint="eastAsia" w:ascii="仿宋" w:hAnsi="仿宋" w:eastAsia="仿宋"/>
          <w:color w:val="auto"/>
          <w:sz w:val="28"/>
          <w:szCs w:val="28"/>
          <w:lang w:eastAsia="zh-CN"/>
        </w:rPr>
        <w:t>月29日，上午</w:t>
      </w:r>
      <w:r>
        <w:rPr>
          <w:rFonts w:ascii="仿宋" w:hAnsi="仿宋" w:eastAsia="仿宋"/>
          <w:color w:val="auto"/>
          <w:sz w:val="28"/>
          <w:szCs w:val="28"/>
          <w:lang w:eastAsia="zh-CN"/>
        </w:rPr>
        <w:t>8:30</w:t>
      </w:r>
      <w:r>
        <w:rPr>
          <w:rFonts w:hint="eastAsia" w:ascii="仿宋" w:hAnsi="仿宋" w:eastAsia="仿宋"/>
          <w:color w:val="auto"/>
          <w:sz w:val="28"/>
          <w:szCs w:val="28"/>
          <w:lang w:eastAsia="zh-CN"/>
        </w:rPr>
        <w:t>至</w:t>
      </w:r>
      <w:r>
        <w:rPr>
          <w:rFonts w:ascii="仿宋" w:hAnsi="仿宋" w:eastAsia="仿宋"/>
          <w:color w:val="auto"/>
          <w:sz w:val="28"/>
          <w:szCs w:val="28"/>
          <w:lang w:eastAsia="zh-CN"/>
        </w:rPr>
        <w:t>11:00</w:t>
      </w:r>
      <w:r>
        <w:rPr>
          <w:rFonts w:hint="eastAsia" w:ascii="仿宋" w:hAnsi="仿宋" w:eastAsia="仿宋"/>
          <w:color w:val="auto"/>
          <w:sz w:val="28"/>
          <w:szCs w:val="28"/>
          <w:lang w:eastAsia="zh-CN"/>
        </w:rPr>
        <w:t>，下午</w:t>
      </w:r>
      <w:r>
        <w:rPr>
          <w:rFonts w:ascii="仿宋" w:hAnsi="仿宋" w:eastAsia="仿宋"/>
          <w:color w:val="auto"/>
          <w:sz w:val="28"/>
          <w:szCs w:val="28"/>
          <w:lang w:eastAsia="zh-CN"/>
        </w:rPr>
        <w:t>14:30</w:t>
      </w:r>
      <w:r>
        <w:rPr>
          <w:rFonts w:hint="eastAsia" w:ascii="仿宋" w:hAnsi="仿宋" w:eastAsia="仿宋"/>
          <w:color w:val="auto"/>
          <w:sz w:val="28"/>
          <w:szCs w:val="28"/>
          <w:lang w:eastAsia="zh-CN"/>
        </w:rPr>
        <w:t>至</w:t>
      </w:r>
      <w:r>
        <w:rPr>
          <w:rFonts w:ascii="仿宋" w:hAnsi="仿宋" w:eastAsia="仿宋"/>
          <w:color w:val="auto"/>
          <w:sz w:val="28"/>
          <w:szCs w:val="28"/>
          <w:lang w:eastAsia="zh-CN"/>
        </w:rPr>
        <w:t>17:00</w:t>
      </w:r>
      <w:r>
        <w:rPr>
          <w:rFonts w:hint="eastAsia" w:ascii="仿宋" w:hAnsi="仿宋" w:eastAsia="仿宋"/>
          <w:color w:val="auto"/>
          <w:sz w:val="28"/>
          <w:szCs w:val="28"/>
          <w:lang w:eastAsia="zh-CN"/>
        </w:rPr>
        <w:t>。（北京时间，法定节假日除外，不少于三个工作日）</w:t>
      </w:r>
    </w:p>
    <w:p w14:paraId="15E0D495">
      <w:pPr>
        <w:pStyle w:val="2"/>
        <w:ind w:left="0" w:leftChars="0" w:firstLine="560"/>
        <w:rPr>
          <w:rFonts w:ascii="仿宋" w:hAnsi="仿宋" w:eastAsia="仿宋"/>
          <w:color w:val="auto"/>
          <w:sz w:val="28"/>
          <w:szCs w:val="28"/>
          <w:lang w:eastAsia="zh-CN"/>
        </w:rPr>
      </w:pPr>
      <w:r>
        <w:rPr>
          <w:rFonts w:hint="eastAsia" w:ascii="仿宋" w:hAnsi="仿宋" w:eastAsia="仿宋"/>
          <w:color w:val="auto"/>
          <w:sz w:val="28"/>
          <w:szCs w:val="28"/>
          <w:lang w:eastAsia="zh-CN"/>
        </w:rPr>
        <w:t>现场报名时需以下资料原件及携带加盖公章的复印件一份：</w:t>
      </w:r>
    </w:p>
    <w:p w14:paraId="21ACF71E">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w:t>
      </w:r>
      <w:r>
        <w:rPr>
          <w:rFonts w:ascii="仿宋" w:hAnsi="仿宋" w:eastAsia="仿宋"/>
          <w:color w:val="auto"/>
          <w:sz w:val="28"/>
          <w:szCs w:val="28"/>
          <w:lang w:eastAsia="zh-CN"/>
        </w:rPr>
        <w:t>1</w:t>
      </w:r>
      <w:r>
        <w:rPr>
          <w:rFonts w:hint="eastAsia" w:ascii="仿宋" w:hAnsi="仿宋" w:eastAsia="仿宋"/>
          <w:color w:val="auto"/>
          <w:sz w:val="28"/>
          <w:szCs w:val="28"/>
          <w:lang w:eastAsia="zh-CN"/>
        </w:rPr>
        <w:t>）投标人代表身份证明：法定代表人提供身份证明（复印件）；授权委托人提供授权委托书（原件）及身份证明；</w:t>
      </w:r>
    </w:p>
    <w:p w14:paraId="4210EA27">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w:t>
      </w:r>
      <w:r>
        <w:rPr>
          <w:rFonts w:ascii="仿宋" w:hAnsi="仿宋" w:eastAsia="仿宋"/>
          <w:color w:val="auto"/>
          <w:sz w:val="28"/>
          <w:szCs w:val="28"/>
          <w:lang w:eastAsia="zh-CN"/>
        </w:rPr>
        <w:t>2</w:t>
      </w:r>
      <w:r>
        <w:rPr>
          <w:rFonts w:hint="eastAsia" w:ascii="仿宋" w:hAnsi="仿宋" w:eastAsia="仿宋"/>
          <w:color w:val="auto"/>
          <w:sz w:val="28"/>
          <w:szCs w:val="28"/>
          <w:lang w:eastAsia="zh-CN"/>
        </w:rPr>
        <w:t>）三证合一或多证合一营业执照副本；</w:t>
      </w:r>
    </w:p>
    <w:p w14:paraId="620CBEBD">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（3）国家新闻出版局颁发的《中华人民共和国出版物发行许可证》或《中华人民共和国出版物经营许可证》；</w:t>
      </w:r>
    </w:p>
    <w:p w14:paraId="52317971">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rPr>
        <w:t>（</w:t>
      </w:r>
      <w:r>
        <w:rPr>
          <w:rFonts w:hint="eastAsia" w:ascii="仿宋" w:hAnsi="仿宋" w:eastAsia="仿宋"/>
          <w:color w:val="auto"/>
          <w:sz w:val="28"/>
          <w:szCs w:val="28"/>
          <w:lang w:eastAsia="zh-CN"/>
        </w:rPr>
        <w:t>4</w:t>
      </w:r>
      <w:r>
        <w:rPr>
          <w:rFonts w:hint="eastAsia" w:ascii="仿宋" w:hAnsi="仿宋" w:eastAsia="仿宋"/>
          <w:color w:val="auto"/>
          <w:sz w:val="28"/>
          <w:szCs w:val="28"/>
        </w:rPr>
        <w:t>）未被列入</w:t>
      </w:r>
      <w:r>
        <w:rPr>
          <w:rFonts w:ascii="仿宋" w:hAnsi="仿宋" w:eastAsia="仿宋"/>
          <w:color w:val="auto"/>
          <w:sz w:val="28"/>
          <w:szCs w:val="28"/>
        </w:rPr>
        <w:t>“</w:t>
      </w:r>
      <w:r>
        <w:rPr>
          <w:rFonts w:hint="eastAsia" w:ascii="仿宋" w:hAnsi="仿宋" w:eastAsia="仿宋"/>
          <w:color w:val="auto"/>
          <w:sz w:val="28"/>
          <w:szCs w:val="28"/>
        </w:rPr>
        <w:t>信用中国</w:t>
      </w:r>
      <w:r>
        <w:rPr>
          <w:rFonts w:ascii="仿宋" w:hAnsi="仿宋" w:eastAsia="仿宋"/>
          <w:color w:val="auto"/>
          <w:sz w:val="28"/>
          <w:szCs w:val="28"/>
        </w:rPr>
        <w:t>”</w:t>
      </w:r>
      <w:r>
        <w:rPr>
          <w:rFonts w:hint="eastAsia" w:ascii="仿宋" w:hAnsi="仿宋" w:eastAsia="仿宋"/>
          <w:color w:val="auto"/>
          <w:sz w:val="28"/>
          <w:szCs w:val="28"/>
        </w:rPr>
        <w:t>网站</w:t>
      </w:r>
      <w:r>
        <w:rPr>
          <w:rFonts w:ascii="仿宋" w:hAnsi="仿宋" w:eastAsia="仿宋"/>
          <w:color w:val="auto"/>
          <w:sz w:val="28"/>
          <w:szCs w:val="28"/>
        </w:rPr>
        <w:t>(www.creditchina.gov.cn)</w:t>
      </w:r>
      <w:r>
        <w:rPr>
          <w:rFonts w:hint="eastAsia" w:ascii="仿宋" w:hAnsi="仿宋" w:eastAsia="仿宋"/>
          <w:color w:val="auto"/>
          <w:sz w:val="28"/>
          <w:szCs w:val="28"/>
        </w:rPr>
        <w:t>、中国政府采购网</w:t>
      </w:r>
      <w:r>
        <w:rPr>
          <w:rFonts w:ascii="仿宋" w:hAnsi="仿宋" w:eastAsia="仿宋"/>
          <w:color w:val="auto"/>
          <w:sz w:val="28"/>
          <w:szCs w:val="28"/>
        </w:rPr>
        <w:t>(www.ccgp.gov.cn)</w:t>
      </w:r>
      <w:r>
        <w:rPr>
          <w:rFonts w:hint="eastAsia" w:ascii="仿宋" w:hAnsi="仿宋" w:eastAsia="仿宋"/>
          <w:color w:val="auto"/>
          <w:sz w:val="28"/>
          <w:szCs w:val="28"/>
        </w:rPr>
        <w:t>等渠道信用失信被执行人、重大税收违法案件当事人名单、政府采购严重违法失信行为记录名单；提供截图或证明材料。</w:t>
      </w:r>
    </w:p>
    <w:p w14:paraId="462A8274">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（5）单位负责人为同一人或者存在直接控股、管理关系供应商，不得参加同一项下的政府采购活动；出具</w:t>
      </w:r>
      <w:r>
        <w:rPr>
          <w:rFonts w:ascii="仿宋" w:hAnsi="仿宋" w:eastAsia="仿宋"/>
          <w:color w:val="auto"/>
          <w:sz w:val="28"/>
          <w:szCs w:val="28"/>
          <w:lang w:eastAsia="zh-CN"/>
        </w:rPr>
        <w:t>“</w:t>
      </w:r>
      <w:r>
        <w:rPr>
          <w:rFonts w:hint="eastAsia" w:ascii="仿宋" w:hAnsi="仿宋" w:eastAsia="仿宋"/>
          <w:color w:val="auto"/>
          <w:sz w:val="28"/>
          <w:szCs w:val="28"/>
          <w:lang w:eastAsia="zh-CN"/>
        </w:rPr>
        <w:t>天眼查</w:t>
      </w:r>
      <w:r>
        <w:rPr>
          <w:rFonts w:ascii="仿宋" w:hAnsi="仿宋" w:eastAsia="仿宋"/>
          <w:color w:val="auto"/>
          <w:sz w:val="28"/>
          <w:szCs w:val="28"/>
          <w:lang w:eastAsia="zh-CN"/>
        </w:rPr>
        <w:t>”</w:t>
      </w:r>
      <w:r>
        <w:rPr>
          <w:rFonts w:hint="eastAsia" w:ascii="仿宋" w:hAnsi="仿宋" w:eastAsia="仿宋"/>
          <w:color w:val="auto"/>
          <w:sz w:val="28"/>
          <w:szCs w:val="28"/>
          <w:lang w:eastAsia="zh-CN"/>
        </w:rPr>
        <w:t>或</w:t>
      </w:r>
      <w:r>
        <w:rPr>
          <w:rFonts w:ascii="仿宋" w:hAnsi="仿宋" w:eastAsia="仿宋"/>
          <w:color w:val="auto"/>
          <w:sz w:val="28"/>
          <w:szCs w:val="28"/>
          <w:lang w:eastAsia="zh-CN"/>
        </w:rPr>
        <w:t>“</w:t>
      </w:r>
      <w:r>
        <w:rPr>
          <w:rFonts w:hint="eastAsia" w:ascii="仿宋" w:hAnsi="仿宋" w:eastAsia="仿宋"/>
          <w:color w:val="auto"/>
          <w:sz w:val="28"/>
          <w:szCs w:val="28"/>
          <w:lang w:eastAsia="zh-CN"/>
        </w:rPr>
        <w:t>企查查</w:t>
      </w:r>
      <w:r>
        <w:rPr>
          <w:rFonts w:ascii="仿宋" w:hAnsi="仿宋" w:eastAsia="仿宋"/>
          <w:color w:val="auto"/>
          <w:sz w:val="28"/>
          <w:szCs w:val="28"/>
          <w:lang w:eastAsia="zh-CN"/>
        </w:rPr>
        <w:t>”</w:t>
      </w:r>
      <w:r>
        <w:rPr>
          <w:rFonts w:hint="eastAsia" w:ascii="仿宋" w:hAnsi="仿宋" w:eastAsia="仿宋"/>
          <w:color w:val="auto"/>
          <w:sz w:val="28"/>
          <w:szCs w:val="28"/>
          <w:lang w:eastAsia="zh-CN"/>
        </w:rPr>
        <w:t>生成的报告（查关联单位）。</w:t>
      </w:r>
    </w:p>
    <w:p w14:paraId="739BC6D6">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2、邮件报名要求：</w:t>
      </w:r>
    </w:p>
    <w:p w14:paraId="32F12495">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（1）提交邮箱：</w:t>
      </w:r>
      <w:r>
        <w:fldChar w:fldCharType="begin"/>
      </w:r>
      <w:r>
        <w:instrText xml:space="preserve"> HYPERLINK "mailto:15273839@qq.com" </w:instrText>
      </w:r>
      <w:r>
        <w:fldChar w:fldCharType="separate"/>
      </w:r>
      <w:r>
        <w:rPr>
          <w:rFonts w:hint="eastAsia" w:ascii="仿宋" w:hAnsi="仿宋" w:eastAsia="仿宋"/>
          <w:color w:val="auto"/>
          <w:sz w:val="28"/>
          <w:szCs w:val="28"/>
          <w:lang w:eastAsia="zh-CN"/>
        </w:rPr>
        <w:t>15273839@qq.com</w:t>
      </w:r>
      <w:r>
        <w:rPr>
          <w:rFonts w:hint="eastAsia" w:ascii="仿宋" w:hAnsi="仿宋" w:eastAsia="仿宋"/>
          <w:color w:val="auto"/>
          <w:sz w:val="28"/>
          <w:szCs w:val="28"/>
          <w:lang w:eastAsia="zh-CN"/>
        </w:rPr>
        <w:fldChar w:fldCharType="end"/>
      </w:r>
    </w:p>
    <w:p w14:paraId="520C07EB">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（2）报名材料提交截止时间：邮件发送时间须在2026年6月29日17:00前，以邮箱系统收件时间为准，逾期发送的报名邮件将不予受理。</w:t>
      </w:r>
    </w:p>
    <w:p w14:paraId="06234885">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（3）提交材料要求：</w:t>
      </w:r>
    </w:p>
    <w:p w14:paraId="71CCF62A">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①邮件主题统一命名为：</w:t>
      </w:r>
      <w:r>
        <w:rPr>
          <w:rFonts w:hint="eastAsia" w:ascii="仿宋" w:hAnsi="仿宋" w:eastAsia="仿宋"/>
          <w:color w:val="auto"/>
          <w:sz w:val="24"/>
          <w:szCs w:val="28"/>
          <w:lang w:eastAsia="zh-CN"/>
        </w:rPr>
        <w:t>“赤峰大学图书馆2026年纸质图书采购（</w:t>
      </w:r>
      <w:r>
        <w:rPr>
          <w:rFonts w:ascii="仿宋" w:hAnsi="仿宋" w:eastAsia="仿宋"/>
          <w:color w:val="auto"/>
          <w:sz w:val="24"/>
          <w:szCs w:val="28"/>
          <w:lang w:eastAsia="zh-CN"/>
        </w:rPr>
        <w:t>CFDXTSG2026HW-001</w:t>
      </w:r>
      <w:r>
        <w:rPr>
          <w:rFonts w:hint="eastAsia" w:ascii="仿宋" w:hAnsi="仿宋" w:eastAsia="仿宋"/>
          <w:color w:val="auto"/>
          <w:sz w:val="24"/>
          <w:szCs w:val="28"/>
          <w:lang w:eastAsia="zh-CN"/>
        </w:rPr>
        <w:t>）询价报名</w:t>
      </w:r>
      <w:r>
        <w:rPr>
          <w:rFonts w:ascii="仿宋" w:hAnsi="仿宋" w:eastAsia="仿宋"/>
          <w:color w:val="auto"/>
          <w:sz w:val="24"/>
          <w:szCs w:val="28"/>
          <w:lang w:eastAsia="zh-CN"/>
        </w:rPr>
        <w:t>-XX</w:t>
      </w:r>
      <w:r>
        <w:rPr>
          <w:rFonts w:hint="eastAsia" w:ascii="仿宋" w:hAnsi="仿宋" w:eastAsia="仿宋"/>
          <w:color w:val="auto"/>
          <w:sz w:val="24"/>
          <w:szCs w:val="28"/>
          <w:lang w:eastAsia="zh-CN"/>
        </w:rPr>
        <w:t>公司”，</w:t>
      </w:r>
      <w:r>
        <w:rPr>
          <w:rFonts w:hint="eastAsia" w:ascii="仿宋" w:hAnsi="仿宋" w:eastAsia="仿宋"/>
          <w:color w:val="auto"/>
          <w:sz w:val="28"/>
          <w:szCs w:val="28"/>
          <w:lang w:eastAsia="zh-CN"/>
        </w:rPr>
        <w:t>未按规范命名导致报名材料无法识别的，后果由报名供应商自行承担。</w:t>
      </w:r>
    </w:p>
    <w:p w14:paraId="70D3152A">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②附件上传带有有效签字的PDF格式的询价报名表，格式参考如下：</w:t>
      </w:r>
    </w:p>
    <w:p w14:paraId="69C835AD">
      <w:pPr>
        <w:spacing w:line="360" w:lineRule="auto"/>
        <w:jc w:val="center"/>
        <w:rPr>
          <w:rFonts w:ascii="仿宋" w:hAnsi="仿宋" w:eastAsia="仿宋"/>
          <w:color w:val="auto"/>
          <w:sz w:val="28"/>
          <w:szCs w:val="28"/>
          <w:lang w:eastAsia="zh-CN"/>
        </w:rPr>
      </w:pPr>
      <w:r>
        <w:rPr>
          <w:rFonts w:hint="eastAsia"/>
          <w:color w:val="auto"/>
          <w:sz w:val="22"/>
          <w:szCs w:val="32"/>
          <w:lang w:eastAsia="zh-CN"/>
        </w:rPr>
        <w:t>赤峰大学图书馆2026年纸质图书采购询价报名表</w:t>
      </w:r>
    </w:p>
    <w:p w14:paraId="58C69BF3">
      <w:pPr>
        <w:pStyle w:val="2"/>
        <w:ind w:firstLine="80"/>
        <w:rPr>
          <w:rFonts w:eastAsiaTheme="minorEastAsia"/>
          <w:color w:val="auto"/>
          <w:sz w:val="4"/>
          <w:lang w:eastAsia="zh-CN"/>
        </w:rPr>
      </w:pPr>
    </w:p>
    <w:p w14:paraId="1389E4E1">
      <w:pPr>
        <w:ind w:firstLine="525" w:firstLineChars="250"/>
        <w:rPr>
          <w:rFonts w:ascii="宋体" w:hAnsi="宋体" w:cs="宋体" w:eastAsiaTheme="minorEastAsia"/>
          <w:color w:val="auto"/>
          <w:szCs w:val="28"/>
          <w:lang w:eastAsia="zh-CN"/>
        </w:rPr>
      </w:pPr>
      <w:r>
        <w:rPr>
          <w:rFonts w:hint="eastAsia" w:ascii="宋体" w:hAnsi="宋体" w:cs="宋体"/>
          <w:color w:val="auto"/>
          <w:szCs w:val="28"/>
          <w:lang w:eastAsia="zh-CN"/>
        </w:rPr>
        <w:t>项目编号：</w:t>
      </w:r>
      <w:r>
        <w:rPr>
          <w:rFonts w:ascii="宋体" w:hAnsi="宋体" w:cs="宋体"/>
          <w:color w:val="auto"/>
          <w:szCs w:val="28"/>
          <w:lang w:eastAsia="zh-CN"/>
        </w:rPr>
        <w:t>CFDXTSG2026HW-001</w:t>
      </w:r>
    </w:p>
    <w:p w14:paraId="1F3BF982">
      <w:pPr>
        <w:pStyle w:val="2"/>
        <w:ind w:firstLine="40"/>
        <w:rPr>
          <w:rFonts w:eastAsiaTheme="minorEastAsia"/>
          <w:color w:val="auto"/>
          <w:sz w:val="2"/>
          <w:lang w:eastAsia="zh-CN"/>
        </w:rPr>
      </w:pPr>
    </w:p>
    <w:tbl>
      <w:tblPr>
        <w:tblStyle w:val="7"/>
        <w:tblW w:w="455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979"/>
        <w:gridCol w:w="1274"/>
        <w:gridCol w:w="2409"/>
        <w:gridCol w:w="849"/>
      </w:tblGrid>
      <w:tr w14:paraId="7BD5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 w:type="pct"/>
            <w:noWrap/>
            <w:vAlign w:val="center"/>
          </w:tcPr>
          <w:p w14:paraId="121FB6CF">
            <w:pPr>
              <w:widowControl w:val="0"/>
              <w:jc w:val="center"/>
              <w:rPr>
                <w:rFonts w:asciiTheme="minorEastAsia" w:hAnsiTheme="minorEastAsia" w:eastAsiaTheme="minorEastAsia"/>
                <w:color w:val="auto"/>
                <w:szCs w:val="28"/>
              </w:rPr>
            </w:pPr>
            <w:r>
              <w:rPr>
                <w:rFonts w:hint="eastAsia" w:asciiTheme="minorEastAsia" w:hAnsiTheme="minorEastAsia" w:eastAsiaTheme="minorEastAsia"/>
                <w:color w:val="auto"/>
                <w:szCs w:val="28"/>
              </w:rPr>
              <w:t>投标单位名称</w:t>
            </w:r>
          </w:p>
        </w:tc>
        <w:tc>
          <w:tcPr>
            <w:tcW w:w="1642" w:type="pct"/>
            <w:noWrap/>
            <w:vAlign w:val="center"/>
          </w:tcPr>
          <w:p w14:paraId="72AC161A">
            <w:pPr>
              <w:widowControl w:val="0"/>
              <w:ind w:left="630" w:hanging="630" w:hangingChars="300"/>
              <w:jc w:val="center"/>
              <w:rPr>
                <w:rFonts w:asciiTheme="minorEastAsia" w:hAnsiTheme="minorEastAsia" w:eastAsiaTheme="minorEastAsia"/>
                <w:color w:val="auto"/>
                <w:szCs w:val="28"/>
                <w:lang w:eastAsia="zh-CN"/>
              </w:rPr>
            </w:pPr>
            <w:r>
              <w:rPr>
                <w:rFonts w:hint="eastAsia" w:asciiTheme="minorEastAsia" w:hAnsiTheme="minorEastAsia" w:eastAsiaTheme="minorEastAsia"/>
                <w:color w:val="auto"/>
                <w:szCs w:val="28"/>
                <w:lang w:eastAsia="zh-CN"/>
              </w:rPr>
              <w:t>法人或委托代理人（电子签名）</w:t>
            </w:r>
          </w:p>
        </w:tc>
        <w:tc>
          <w:tcPr>
            <w:tcW w:w="702" w:type="pct"/>
            <w:noWrap/>
            <w:vAlign w:val="center"/>
          </w:tcPr>
          <w:p w14:paraId="02B276A2">
            <w:pPr>
              <w:widowControl w:val="0"/>
              <w:jc w:val="center"/>
              <w:rPr>
                <w:rFonts w:asciiTheme="minorEastAsia" w:hAnsiTheme="minorEastAsia" w:eastAsiaTheme="minorEastAsia"/>
                <w:color w:val="auto"/>
                <w:szCs w:val="28"/>
              </w:rPr>
            </w:pPr>
            <w:r>
              <w:rPr>
                <w:rFonts w:hint="eastAsia" w:asciiTheme="minorEastAsia" w:hAnsiTheme="minorEastAsia" w:eastAsiaTheme="minorEastAsia"/>
                <w:color w:val="auto"/>
                <w:szCs w:val="28"/>
              </w:rPr>
              <w:t>联系电话</w:t>
            </w:r>
          </w:p>
        </w:tc>
        <w:tc>
          <w:tcPr>
            <w:tcW w:w="1328" w:type="pct"/>
            <w:noWrap/>
            <w:vAlign w:val="center"/>
          </w:tcPr>
          <w:p w14:paraId="5820CFAF">
            <w:pPr>
              <w:widowControl w:val="0"/>
              <w:jc w:val="center"/>
              <w:rPr>
                <w:rFonts w:asciiTheme="minorEastAsia" w:hAnsiTheme="minorEastAsia" w:eastAsiaTheme="minorEastAsia"/>
                <w:color w:val="auto"/>
                <w:szCs w:val="28"/>
                <w:lang w:eastAsia="zh-CN"/>
              </w:rPr>
            </w:pPr>
            <w:r>
              <w:rPr>
                <w:rFonts w:hint="eastAsia" w:asciiTheme="minorEastAsia" w:hAnsiTheme="minorEastAsia" w:eastAsiaTheme="minorEastAsia"/>
                <w:color w:val="auto"/>
                <w:szCs w:val="28"/>
                <w:lang w:eastAsia="zh-CN"/>
              </w:rPr>
              <w:t>报名时间（年、月、日）</w:t>
            </w:r>
          </w:p>
        </w:tc>
        <w:tc>
          <w:tcPr>
            <w:tcW w:w="468" w:type="pct"/>
            <w:noWrap/>
            <w:vAlign w:val="center"/>
          </w:tcPr>
          <w:p w14:paraId="08BF0A9F">
            <w:pPr>
              <w:widowControl w:val="0"/>
              <w:jc w:val="center"/>
              <w:rPr>
                <w:rFonts w:asciiTheme="minorEastAsia" w:hAnsiTheme="minorEastAsia" w:eastAsiaTheme="minorEastAsia"/>
                <w:color w:val="auto"/>
                <w:szCs w:val="28"/>
                <w:lang w:eastAsia="zh-CN"/>
              </w:rPr>
            </w:pPr>
            <w:r>
              <w:rPr>
                <w:rFonts w:hint="eastAsia" w:asciiTheme="minorEastAsia" w:hAnsiTheme="minorEastAsia" w:eastAsiaTheme="minorEastAsia"/>
                <w:color w:val="auto"/>
                <w:szCs w:val="28"/>
                <w:lang w:eastAsia="zh-CN"/>
              </w:rPr>
              <w:t>备注</w:t>
            </w:r>
          </w:p>
        </w:tc>
      </w:tr>
      <w:tr w14:paraId="2D2B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60" w:type="pct"/>
            <w:noWrap/>
          </w:tcPr>
          <w:p w14:paraId="2F8BD784">
            <w:pPr>
              <w:widowControl w:val="0"/>
              <w:jc w:val="both"/>
              <w:rPr>
                <w:rFonts w:eastAsiaTheme="minorEastAsia"/>
                <w:color w:val="auto"/>
                <w:sz w:val="28"/>
                <w:szCs w:val="28"/>
                <w:lang w:eastAsia="zh-CN"/>
              </w:rPr>
            </w:pPr>
          </w:p>
        </w:tc>
        <w:tc>
          <w:tcPr>
            <w:tcW w:w="1642" w:type="pct"/>
            <w:noWrap/>
          </w:tcPr>
          <w:p w14:paraId="2CE83B4D">
            <w:pPr>
              <w:widowControl w:val="0"/>
              <w:jc w:val="both"/>
              <w:rPr>
                <w:rFonts w:eastAsiaTheme="minorEastAsia"/>
                <w:color w:val="auto"/>
                <w:sz w:val="28"/>
                <w:szCs w:val="28"/>
                <w:lang w:eastAsia="zh-CN"/>
              </w:rPr>
            </w:pPr>
          </w:p>
        </w:tc>
        <w:tc>
          <w:tcPr>
            <w:tcW w:w="702" w:type="pct"/>
            <w:noWrap/>
          </w:tcPr>
          <w:p w14:paraId="1A15E498">
            <w:pPr>
              <w:widowControl w:val="0"/>
              <w:jc w:val="both"/>
              <w:rPr>
                <w:rFonts w:eastAsiaTheme="minorEastAsia"/>
                <w:color w:val="auto"/>
                <w:sz w:val="28"/>
                <w:szCs w:val="28"/>
                <w:lang w:eastAsia="zh-CN"/>
              </w:rPr>
            </w:pPr>
          </w:p>
        </w:tc>
        <w:tc>
          <w:tcPr>
            <w:tcW w:w="1328" w:type="pct"/>
            <w:noWrap/>
          </w:tcPr>
          <w:p w14:paraId="52267A66">
            <w:pPr>
              <w:widowControl w:val="0"/>
              <w:jc w:val="both"/>
              <w:rPr>
                <w:rFonts w:eastAsiaTheme="minorEastAsia"/>
                <w:color w:val="auto"/>
                <w:sz w:val="28"/>
                <w:szCs w:val="28"/>
                <w:lang w:eastAsia="zh-CN"/>
              </w:rPr>
            </w:pPr>
          </w:p>
        </w:tc>
        <w:tc>
          <w:tcPr>
            <w:tcW w:w="468" w:type="pct"/>
            <w:noWrap/>
          </w:tcPr>
          <w:p w14:paraId="0F5F83CD">
            <w:pPr>
              <w:widowControl w:val="0"/>
              <w:jc w:val="both"/>
              <w:rPr>
                <w:rFonts w:eastAsiaTheme="minorEastAsia"/>
                <w:color w:val="auto"/>
                <w:sz w:val="28"/>
                <w:szCs w:val="28"/>
                <w:lang w:eastAsia="zh-CN"/>
              </w:rPr>
            </w:pPr>
          </w:p>
        </w:tc>
      </w:tr>
    </w:tbl>
    <w:p w14:paraId="579C4B41">
      <w:pPr>
        <w:pStyle w:val="2"/>
        <w:rPr>
          <w:rFonts w:eastAsiaTheme="minorEastAsia"/>
          <w:color w:val="auto"/>
          <w:lang w:eastAsia="zh-CN"/>
        </w:rPr>
      </w:pPr>
    </w:p>
    <w:p w14:paraId="71F466C8">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③同步上传加盖公章的现场报名要求的纸质材料的扫描件</w:t>
      </w:r>
      <w:r>
        <w:rPr>
          <w:rFonts w:ascii="仿宋" w:hAnsi="仿宋" w:eastAsia="仿宋"/>
          <w:color w:val="auto"/>
          <w:sz w:val="28"/>
          <w:szCs w:val="28"/>
          <w:lang w:eastAsia="zh-CN"/>
        </w:rPr>
        <w:t>PDF</w:t>
      </w:r>
      <w:r>
        <w:rPr>
          <w:rFonts w:hint="eastAsia" w:ascii="仿宋" w:hAnsi="仿宋" w:eastAsia="仿宋"/>
          <w:color w:val="auto"/>
          <w:sz w:val="28"/>
          <w:szCs w:val="28"/>
          <w:lang w:eastAsia="zh-CN"/>
        </w:rPr>
        <w:t>文件，所有文件需清晰可辨。</w:t>
      </w:r>
    </w:p>
    <w:p w14:paraId="3C5EB8AC">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（4）确认反馈：报名邮件发送后</w:t>
      </w:r>
      <w:r>
        <w:rPr>
          <w:rFonts w:ascii="仿宋" w:hAnsi="仿宋" w:eastAsia="仿宋"/>
          <w:color w:val="auto"/>
          <w:sz w:val="28"/>
          <w:szCs w:val="28"/>
          <w:lang w:eastAsia="zh-CN"/>
        </w:rPr>
        <w:t>1</w:t>
      </w:r>
      <w:r>
        <w:rPr>
          <w:rFonts w:hint="eastAsia" w:ascii="仿宋" w:hAnsi="仿宋" w:eastAsia="仿宋"/>
          <w:color w:val="auto"/>
          <w:sz w:val="28"/>
          <w:szCs w:val="28"/>
          <w:lang w:eastAsia="zh-CN"/>
        </w:rPr>
        <w:t>个工作日内，工作人员将通过原邮箱回复“收到报名资料，报名成功”，若未收到回复请及时致电0476-8300228核实，未收到回复视为报名未成功。</w:t>
      </w:r>
    </w:p>
    <w:p w14:paraId="21109F4A">
      <w:pPr>
        <w:spacing w:line="360" w:lineRule="auto"/>
        <w:rPr>
          <w:rFonts w:ascii="仿宋" w:hAnsi="仿宋" w:eastAsia="仿宋"/>
          <w:color w:val="auto"/>
          <w:sz w:val="28"/>
          <w:szCs w:val="28"/>
          <w:lang w:eastAsia="zh-CN"/>
        </w:rPr>
      </w:pPr>
      <w:r>
        <w:rPr>
          <w:rFonts w:hint="eastAsia" w:ascii="仿宋" w:hAnsi="仿宋" w:eastAsia="仿宋"/>
          <w:color w:val="auto"/>
          <w:sz w:val="28"/>
          <w:szCs w:val="28"/>
        </w:rPr>
        <w:t>询价文件免费下载，下载地址赤峰大学主页采购专栏（</w:t>
      </w:r>
      <w:r>
        <w:rPr>
          <w:rFonts w:ascii="仿宋" w:hAnsi="仿宋" w:eastAsia="仿宋"/>
          <w:color w:val="auto"/>
          <w:sz w:val="28"/>
          <w:szCs w:val="28"/>
        </w:rPr>
        <w:t>http://www.cfxy.cn/</w:t>
      </w:r>
      <w:r>
        <w:rPr>
          <w:rFonts w:hint="eastAsia" w:ascii="仿宋" w:hAnsi="仿宋" w:eastAsia="仿宋"/>
          <w:color w:val="auto"/>
          <w:sz w:val="28"/>
          <w:szCs w:val="28"/>
        </w:rPr>
        <w:t>）</w:t>
      </w:r>
    </w:p>
    <w:p w14:paraId="3CBE8380">
      <w:pPr>
        <w:spacing w:line="360" w:lineRule="auto"/>
        <w:ind w:firstLine="560" w:firstLineChars="200"/>
        <w:rPr>
          <w:rFonts w:ascii="黑体" w:hAnsi="黑体" w:eastAsia="黑体"/>
          <w:color w:val="auto"/>
          <w:sz w:val="28"/>
          <w:szCs w:val="28"/>
          <w:lang w:eastAsia="zh-CN"/>
        </w:rPr>
      </w:pPr>
      <w:r>
        <w:rPr>
          <w:rFonts w:hint="eastAsia" w:ascii="黑体" w:hAnsi="黑体" w:eastAsia="黑体"/>
          <w:color w:val="auto"/>
          <w:sz w:val="28"/>
          <w:szCs w:val="28"/>
          <w:lang w:eastAsia="zh-CN"/>
        </w:rPr>
        <w:t>五、提交投标报价截止时间、开标时间和地点</w:t>
      </w:r>
    </w:p>
    <w:p w14:paraId="5D30F3A2">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提交投标报价截止时间：</w:t>
      </w:r>
      <w:r>
        <w:rPr>
          <w:rFonts w:ascii="仿宋" w:hAnsi="仿宋" w:eastAsia="仿宋"/>
          <w:color w:val="auto"/>
          <w:sz w:val="28"/>
          <w:szCs w:val="28"/>
          <w:lang w:eastAsia="zh-CN"/>
        </w:rPr>
        <w:t>2026</w:t>
      </w:r>
      <w:r>
        <w:rPr>
          <w:rFonts w:hint="eastAsia" w:ascii="仿宋" w:hAnsi="仿宋" w:eastAsia="仿宋"/>
          <w:color w:val="auto"/>
          <w:sz w:val="28"/>
          <w:szCs w:val="28"/>
          <w:lang w:eastAsia="zh-CN"/>
        </w:rPr>
        <w:t>年</w:t>
      </w:r>
      <w:r>
        <w:rPr>
          <w:rFonts w:ascii="仿宋" w:hAnsi="仿宋" w:eastAsia="仿宋"/>
          <w:color w:val="auto"/>
          <w:sz w:val="28"/>
          <w:szCs w:val="28"/>
          <w:lang w:eastAsia="zh-CN"/>
        </w:rPr>
        <w:t>6</w:t>
      </w:r>
      <w:r>
        <w:rPr>
          <w:rFonts w:hint="eastAsia" w:ascii="仿宋" w:hAnsi="仿宋" w:eastAsia="仿宋"/>
          <w:color w:val="auto"/>
          <w:sz w:val="28"/>
          <w:szCs w:val="28"/>
          <w:lang w:eastAsia="zh-CN"/>
        </w:rPr>
        <w:t>月30日</w:t>
      </w:r>
      <w:r>
        <w:rPr>
          <w:rFonts w:ascii="仿宋" w:hAnsi="仿宋" w:eastAsia="仿宋"/>
          <w:color w:val="auto"/>
          <w:sz w:val="28"/>
          <w:szCs w:val="28"/>
          <w:lang w:eastAsia="zh-CN"/>
        </w:rPr>
        <w:t>9</w:t>
      </w:r>
      <w:r>
        <w:rPr>
          <w:rFonts w:hint="eastAsia" w:ascii="仿宋" w:hAnsi="仿宋" w:eastAsia="仿宋"/>
          <w:color w:val="auto"/>
          <w:sz w:val="28"/>
          <w:szCs w:val="28"/>
          <w:lang w:eastAsia="zh-CN"/>
        </w:rPr>
        <w:t>点</w:t>
      </w:r>
      <w:r>
        <w:rPr>
          <w:rFonts w:ascii="仿宋" w:hAnsi="仿宋" w:eastAsia="仿宋"/>
          <w:color w:val="auto"/>
          <w:sz w:val="28"/>
          <w:szCs w:val="28"/>
          <w:lang w:eastAsia="zh-CN"/>
        </w:rPr>
        <w:t>00</w:t>
      </w:r>
      <w:r>
        <w:rPr>
          <w:rFonts w:hint="eastAsia" w:ascii="仿宋" w:hAnsi="仿宋" w:eastAsia="仿宋"/>
          <w:color w:val="auto"/>
          <w:sz w:val="28"/>
          <w:szCs w:val="28"/>
          <w:lang w:eastAsia="zh-CN"/>
        </w:rPr>
        <w:t>分</w:t>
      </w:r>
    </w:p>
    <w:p w14:paraId="5AC835FC">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开标时间：</w:t>
      </w:r>
      <w:r>
        <w:rPr>
          <w:rFonts w:ascii="仿宋" w:hAnsi="仿宋" w:eastAsia="仿宋"/>
          <w:color w:val="auto"/>
          <w:sz w:val="28"/>
          <w:szCs w:val="28"/>
          <w:lang w:eastAsia="zh-CN"/>
        </w:rPr>
        <w:t>2026</w:t>
      </w:r>
      <w:r>
        <w:rPr>
          <w:rFonts w:hint="eastAsia" w:ascii="仿宋" w:hAnsi="仿宋" w:eastAsia="仿宋"/>
          <w:color w:val="auto"/>
          <w:sz w:val="28"/>
          <w:szCs w:val="28"/>
          <w:lang w:eastAsia="zh-CN"/>
        </w:rPr>
        <w:t>年</w:t>
      </w:r>
      <w:r>
        <w:rPr>
          <w:rFonts w:ascii="仿宋" w:hAnsi="仿宋" w:eastAsia="仿宋"/>
          <w:color w:val="auto"/>
          <w:sz w:val="28"/>
          <w:szCs w:val="28"/>
          <w:lang w:eastAsia="zh-CN"/>
        </w:rPr>
        <w:t>6</w:t>
      </w:r>
      <w:r>
        <w:rPr>
          <w:rFonts w:hint="eastAsia" w:ascii="仿宋" w:hAnsi="仿宋" w:eastAsia="仿宋"/>
          <w:color w:val="auto"/>
          <w:sz w:val="28"/>
          <w:szCs w:val="28"/>
          <w:lang w:eastAsia="zh-CN"/>
        </w:rPr>
        <w:t>月30日</w:t>
      </w:r>
      <w:r>
        <w:rPr>
          <w:rFonts w:ascii="仿宋" w:hAnsi="仿宋" w:eastAsia="仿宋"/>
          <w:color w:val="auto"/>
          <w:sz w:val="28"/>
          <w:szCs w:val="28"/>
          <w:lang w:eastAsia="zh-CN"/>
        </w:rPr>
        <w:t>9</w:t>
      </w:r>
      <w:r>
        <w:rPr>
          <w:rFonts w:hint="eastAsia" w:ascii="仿宋" w:hAnsi="仿宋" w:eastAsia="仿宋"/>
          <w:color w:val="auto"/>
          <w:sz w:val="28"/>
          <w:szCs w:val="28"/>
          <w:lang w:eastAsia="zh-CN"/>
        </w:rPr>
        <w:t>点</w:t>
      </w:r>
      <w:r>
        <w:rPr>
          <w:rFonts w:ascii="仿宋" w:hAnsi="仿宋" w:eastAsia="仿宋"/>
          <w:color w:val="auto"/>
          <w:sz w:val="28"/>
          <w:szCs w:val="28"/>
          <w:lang w:eastAsia="zh-CN"/>
        </w:rPr>
        <w:t>00</w:t>
      </w:r>
      <w:r>
        <w:rPr>
          <w:rFonts w:hint="eastAsia" w:ascii="仿宋" w:hAnsi="仿宋" w:eastAsia="仿宋"/>
          <w:color w:val="auto"/>
          <w:sz w:val="28"/>
          <w:szCs w:val="28"/>
          <w:lang w:eastAsia="zh-CN"/>
        </w:rPr>
        <w:t>分</w:t>
      </w:r>
    </w:p>
    <w:p w14:paraId="27397B71">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开标地点：</w:t>
      </w:r>
      <w:r>
        <w:rPr>
          <w:rFonts w:hint="eastAsia" w:ascii="仿宋" w:hAnsi="仿宋" w:eastAsia="仿宋"/>
          <w:b/>
          <w:color w:val="auto"/>
          <w:sz w:val="28"/>
          <w:szCs w:val="28"/>
          <w:lang w:eastAsia="zh-CN"/>
        </w:rPr>
        <w:t>赤峰大学崇理楼（实验实训楼）</w:t>
      </w:r>
      <w:r>
        <w:rPr>
          <w:rFonts w:ascii="仿宋" w:hAnsi="仿宋" w:eastAsia="仿宋"/>
          <w:b/>
          <w:color w:val="auto"/>
          <w:sz w:val="28"/>
          <w:szCs w:val="28"/>
          <w:lang w:eastAsia="zh-CN"/>
        </w:rPr>
        <w:t>B</w:t>
      </w:r>
      <w:r>
        <w:rPr>
          <w:rFonts w:hint="eastAsia" w:ascii="仿宋" w:hAnsi="仿宋" w:eastAsia="仿宋"/>
          <w:b/>
          <w:color w:val="auto"/>
          <w:sz w:val="28"/>
          <w:szCs w:val="28"/>
          <w:lang w:eastAsia="zh-CN"/>
        </w:rPr>
        <w:t>座</w:t>
      </w:r>
      <w:r>
        <w:rPr>
          <w:rFonts w:ascii="仿宋" w:hAnsi="仿宋" w:eastAsia="仿宋"/>
          <w:b/>
          <w:color w:val="auto"/>
          <w:sz w:val="28"/>
          <w:szCs w:val="28"/>
          <w:lang w:eastAsia="zh-CN"/>
        </w:rPr>
        <w:t>301</w:t>
      </w:r>
      <w:r>
        <w:rPr>
          <w:rFonts w:hint="eastAsia" w:ascii="仿宋" w:hAnsi="仿宋" w:eastAsia="仿宋"/>
          <w:b/>
          <w:color w:val="auto"/>
          <w:sz w:val="28"/>
          <w:szCs w:val="28"/>
          <w:lang w:eastAsia="zh-CN"/>
        </w:rPr>
        <w:t>室</w:t>
      </w:r>
    </w:p>
    <w:p w14:paraId="0EB3D5AA">
      <w:pPr>
        <w:spacing w:line="360" w:lineRule="auto"/>
        <w:ind w:firstLine="560" w:firstLineChars="200"/>
        <w:rPr>
          <w:rFonts w:ascii="黑体" w:hAnsi="黑体" w:eastAsia="黑体"/>
          <w:color w:val="auto"/>
          <w:sz w:val="28"/>
          <w:szCs w:val="28"/>
          <w:lang w:eastAsia="zh-CN"/>
        </w:rPr>
      </w:pPr>
      <w:r>
        <w:rPr>
          <w:rFonts w:hint="eastAsia" w:ascii="黑体" w:hAnsi="黑体" w:eastAsia="黑体"/>
          <w:color w:val="auto"/>
          <w:sz w:val="28"/>
          <w:szCs w:val="28"/>
          <w:lang w:eastAsia="zh-CN"/>
        </w:rPr>
        <w:t>六、公告期限</w:t>
      </w:r>
    </w:p>
    <w:p w14:paraId="66B7598A">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自本公告发布之日起</w:t>
      </w:r>
      <w:r>
        <w:rPr>
          <w:rFonts w:ascii="仿宋" w:hAnsi="仿宋" w:eastAsia="仿宋"/>
          <w:color w:val="auto"/>
          <w:sz w:val="28"/>
          <w:szCs w:val="28"/>
          <w:lang w:eastAsia="zh-CN"/>
        </w:rPr>
        <w:t>3</w:t>
      </w:r>
      <w:r>
        <w:rPr>
          <w:rFonts w:hint="eastAsia" w:ascii="仿宋" w:hAnsi="仿宋" w:eastAsia="仿宋"/>
          <w:color w:val="auto"/>
          <w:sz w:val="28"/>
          <w:szCs w:val="28"/>
          <w:lang w:eastAsia="zh-CN"/>
        </w:rPr>
        <w:t>个工作日。</w:t>
      </w:r>
    </w:p>
    <w:p w14:paraId="2B3AF95C">
      <w:pPr>
        <w:spacing w:line="360" w:lineRule="auto"/>
        <w:ind w:firstLine="560" w:firstLineChars="200"/>
        <w:rPr>
          <w:rFonts w:ascii="黑体" w:hAnsi="黑体" w:eastAsia="黑体"/>
          <w:color w:val="auto"/>
          <w:sz w:val="28"/>
          <w:szCs w:val="28"/>
        </w:rPr>
      </w:pPr>
      <w:r>
        <w:rPr>
          <w:rFonts w:hint="eastAsia" w:ascii="黑体" w:hAnsi="黑体" w:eastAsia="黑体"/>
          <w:color w:val="auto"/>
          <w:sz w:val="28"/>
          <w:szCs w:val="28"/>
          <w:lang w:eastAsia="zh-CN"/>
        </w:rPr>
        <w:t>七</w:t>
      </w:r>
      <w:r>
        <w:rPr>
          <w:rFonts w:hint="eastAsia" w:ascii="黑体" w:hAnsi="黑体" w:eastAsia="黑体"/>
          <w:color w:val="auto"/>
          <w:sz w:val="28"/>
          <w:szCs w:val="28"/>
        </w:rPr>
        <w:t>、其他补充事宜</w:t>
      </w:r>
    </w:p>
    <w:p w14:paraId="25463D29">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rPr>
        <w:t>发布公告的媒介：赤峰大学主页</w:t>
      </w:r>
      <w:r>
        <w:rPr>
          <w:rFonts w:ascii="仿宋" w:hAnsi="仿宋" w:eastAsia="仿宋"/>
          <w:color w:val="auto"/>
          <w:sz w:val="28"/>
          <w:szCs w:val="28"/>
        </w:rPr>
        <w:t>http://www.cfxy.cn/“</w:t>
      </w:r>
      <w:r>
        <w:rPr>
          <w:rFonts w:hint="eastAsia" w:ascii="仿宋" w:hAnsi="仿宋" w:eastAsia="仿宋"/>
          <w:color w:val="auto"/>
          <w:sz w:val="28"/>
          <w:szCs w:val="28"/>
        </w:rPr>
        <w:t>政府采购专栏</w:t>
      </w:r>
      <w:r>
        <w:rPr>
          <w:rFonts w:ascii="仿宋" w:hAnsi="仿宋" w:eastAsia="仿宋"/>
          <w:color w:val="auto"/>
          <w:sz w:val="28"/>
          <w:szCs w:val="28"/>
        </w:rPr>
        <w:t>”</w:t>
      </w:r>
      <w:r>
        <w:rPr>
          <w:rFonts w:hint="eastAsia" w:ascii="仿宋" w:hAnsi="仿宋" w:eastAsia="仿宋"/>
          <w:color w:val="auto"/>
          <w:sz w:val="28"/>
          <w:szCs w:val="28"/>
        </w:rPr>
        <w:t>上发布。</w:t>
      </w:r>
    </w:p>
    <w:p w14:paraId="64C5E0F1">
      <w:pPr>
        <w:spacing w:line="360" w:lineRule="auto"/>
        <w:ind w:firstLine="560" w:firstLineChars="200"/>
        <w:rPr>
          <w:rFonts w:ascii="黑体" w:hAnsi="黑体" w:eastAsia="黑体"/>
          <w:color w:val="auto"/>
          <w:sz w:val="28"/>
          <w:szCs w:val="28"/>
          <w:lang w:eastAsia="zh-CN"/>
        </w:rPr>
      </w:pPr>
      <w:r>
        <w:rPr>
          <w:rFonts w:hint="eastAsia" w:ascii="黑体" w:hAnsi="黑体" w:eastAsia="黑体"/>
          <w:color w:val="auto"/>
          <w:sz w:val="28"/>
          <w:szCs w:val="28"/>
          <w:lang w:eastAsia="zh-CN"/>
        </w:rPr>
        <w:t>八、联系方式</w:t>
      </w:r>
    </w:p>
    <w:p w14:paraId="1F2C683D">
      <w:pPr>
        <w:spacing w:line="360"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1.</w:t>
      </w:r>
      <w:r>
        <w:rPr>
          <w:rFonts w:hint="eastAsia" w:ascii="仿宋" w:hAnsi="仿宋" w:eastAsia="仿宋"/>
          <w:color w:val="auto"/>
          <w:sz w:val="28"/>
          <w:szCs w:val="28"/>
          <w:lang w:eastAsia="zh-CN"/>
        </w:rPr>
        <w:t>采购人信息</w:t>
      </w:r>
    </w:p>
    <w:p w14:paraId="4DA0EEBA">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名称：赤峰大学</w:t>
      </w:r>
    </w:p>
    <w:p w14:paraId="6FE4185B">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地址：赤峰市红山区铁南大街</w:t>
      </w:r>
      <w:r>
        <w:rPr>
          <w:rFonts w:ascii="仿宋" w:hAnsi="仿宋" w:eastAsia="仿宋"/>
          <w:color w:val="auto"/>
          <w:sz w:val="28"/>
          <w:szCs w:val="28"/>
          <w:lang w:eastAsia="zh-CN"/>
        </w:rPr>
        <w:t>60</w:t>
      </w:r>
      <w:r>
        <w:rPr>
          <w:rFonts w:hint="eastAsia" w:ascii="仿宋" w:hAnsi="仿宋" w:eastAsia="仿宋"/>
          <w:color w:val="auto"/>
          <w:sz w:val="28"/>
          <w:szCs w:val="28"/>
          <w:lang w:eastAsia="zh-CN"/>
        </w:rPr>
        <w:t>号</w:t>
      </w:r>
    </w:p>
    <w:p w14:paraId="330DF5CB">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联系人：杜老师</w:t>
      </w:r>
    </w:p>
    <w:p w14:paraId="3E32E29E">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联系电话：0476-8300228</w:t>
      </w:r>
    </w:p>
    <w:p w14:paraId="136C822C">
      <w:pPr>
        <w:spacing w:line="360" w:lineRule="auto"/>
        <w:ind w:firstLine="560" w:firstLineChars="200"/>
        <w:rPr>
          <w:rFonts w:ascii="仿宋" w:hAnsi="仿宋" w:eastAsia="仿宋"/>
          <w:color w:val="auto"/>
          <w:sz w:val="28"/>
          <w:szCs w:val="28"/>
          <w:lang w:eastAsia="zh-CN"/>
        </w:rPr>
      </w:pPr>
      <w:r>
        <w:rPr>
          <w:rFonts w:ascii="仿宋" w:hAnsi="仿宋" w:eastAsia="仿宋"/>
          <w:color w:val="auto"/>
          <w:sz w:val="28"/>
          <w:szCs w:val="28"/>
          <w:lang w:eastAsia="zh-CN"/>
        </w:rPr>
        <w:t>2.</w:t>
      </w:r>
      <w:r>
        <w:rPr>
          <w:rFonts w:hint="eastAsia" w:ascii="仿宋" w:hAnsi="仿宋" w:eastAsia="仿宋"/>
          <w:color w:val="auto"/>
          <w:sz w:val="28"/>
          <w:szCs w:val="28"/>
          <w:lang w:eastAsia="zh-CN"/>
        </w:rPr>
        <w:t>采购监管机构信息</w:t>
      </w:r>
    </w:p>
    <w:p w14:paraId="5B9472C9">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名称：赤峰大学资产与实验室管理处</w:t>
      </w:r>
    </w:p>
    <w:p w14:paraId="1A4B7915">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地址：赤峰大学崇德楼</w:t>
      </w:r>
      <w:r>
        <w:rPr>
          <w:rFonts w:ascii="仿宋" w:hAnsi="仿宋" w:eastAsia="仿宋"/>
          <w:color w:val="auto"/>
          <w:sz w:val="28"/>
          <w:szCs w:val="28"/>
          <w:lang w:eastAsia="zh-CN"/>
        </w:rPr>
        <w:t>509</w:t>
      </w:r>
      <w:r>
        <w:rPr>
          <w:rFonts w:hint="eastAsia" w:ascii="仿宋" w:hAnsi="仿宋" w:eastAsia="仿宋"/>
          <w:color w:val="auto"/>
          <w:sz w:val="28"/>
          <w:szCs w:val="28"/>
          <w:lang w:eastAsia="zh-CN"/>
        </w:rPr>
        <w:t>室</w:t>
      </w:r>
    </w:p>
    <w:p w14:paraId="37971D61">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联系电话：</w:t>
      </w:r>
      <w:r>
        <w:rPr>
          <w:rFonts w:ascii="仿宋" w:hAnsi="仿宋" w:eastAsia="仿宋"/>
          <w:color w:val="auto"/>
          <w:sz w:val="28"/>
          <w:szCs w:val="28"/>
          <w:lang w:eastAsia="zh-CN"/>
        </w:rPr>
        <w:t>0476-8300171</w:t>
      </w:r>
    </w:p>
    <w:p w14:paraId="44C5A8B4">
      <w:pPr>
        <w:spacing w:line="360" w:lineRule="auto"/>
        <w:rPr>
          <w:rFonts w:ascii="仿宋" w:hAnsi="仿宋" w:eastAsia="仿宋"/>
          <w:color w:val="auto"/>
          <w:sz w:val="28"/>
          <w:szCs w:val="28"/>
          <w:lang w:eastAsia="zh-CN"/>
        </w:rPr>
      </w:pPr>
    </w:p>
    <w:p w14:paraId="7BC4E6DB">
      <w:pPr>
        <w:spacing w:line="360" w:lineRule="auto"/>
        <w:rPr>
          <w:rFonts w:ascii="仿宋" w:hAnsi="仿宋" w:eastAsia="仿宋"/>
          <w:color w:val="auto"/>
          <w:sz w:val="28"/>
          <w:szCs w:val="28"/>
          <w:lang w:eastAsia="zh-CN"/>
        </w:rPr>
      </w:pPr>
    </w:p>
    <w:p w14:paraId="36FDC17C">
      <w:pPr>
        <w:spacing w:line="360" w:lineRule="auto"/>
        <w:rPr>
          <w:rFonts w:ascii="仿宋" w:hAnsi="仿宋" w:eastAsia="仿宋"/>
          <w:color w:val="auto"/>
          <w:sz w:val="28"/>
          <w:szCs w:val="28"/>
          <w:lang w:eastAsia="zh-CN"/>
        </w:rPr>
      </w:pPr>
    </w:p>
    <w:p w14:paraId="7888046E">
      <w:pPr>
        <w:spacing w:line="360" w:lineRule="auto"/>
        <w:rPr>
          <w:rFonts w:ascii="仿宋" w:hAnsi="仿宋" w:eastAsia="仿宋"/>
          <w:color w:val="auto"/>
          <w:sz w:val="28"/>
          <w:szCs w:val="28"/>
          <w:lang w:eastAsia="zh-CN"/>
        </w:rPr>
      </w:pPr>
    </w:p>
    <w:p w14:paraId="785DFEB7">
      <w:pPr>
        <w:spacing w:line="360" w:lineRule="auto"/>
        <w:rPr>
          <w:rFonts w:ascii="仿宋" w:hAnsi="仿宋" w:eastAsia="仿宋"/>
          <w:color w:val="auto"/>
          <w:sz w:val="28"/>
          <w:szCs w:val="28"/>
          <w:lang w:eastAsia="zh-CN"/>
        </w:rPr>
      </w:pPr>
    </w:p>
    <w:p w14:paraId="5C80AAD5">
      <w:pPr>
        <w:spacing w:line="360" w:lineRule="auto"/>
        <w:rPr>
          <w:rFonts w:ascii="仿宋" w:hAnsi="仿宋" w:eastAsia="仿宋"/>
          <w:color w:val="auto"/>
          <w:sz w:val="28"/>
          <w:szCs w:val="28"/>
          <w:lang w:eastAsia="zh-CN"/>
        </w:rPr>
      </w:pPr>
    </w:p>
    <w:p w14:paraId="136F7EFD">
      <w:pPr>
        <w:spacing w:line="360" w:lineRule="auto"/>
        <w:rPr>
          <w:rFonts w:ascii="仿宋" w:hAnsi="仿宋" w:eastAsia="仿宋"/>
          <w:color w:val="auto"/>
          <w:sz w:val="28"/>
          <w:szCs w:val="28"/>
          <w:lang w:eastAsia="zh-CN"/>
        </w:rPr>
      </w:pPr>
    </w:p>
    <w:p w14:paraId="4D36BA88">
      <w:pPr>
        <w:spacing w:line="360" w:lineRule="auto"/>
        <w:rPr>
          <w:rFonts w:ascii="仿宋" w:hAnsi="仿宋" w:eastAsia="仿宋"/>
          <w:color w:val="auto"/>
          <w:sz w:val="28"/>
          <w:szCs w:val="28"/>
          <w:lang w:eastAsia="zh-CN"/>
        </w:rPr>
      </w:pPr>
    </w:p>
    <w:p w14:paraId="35ABAEE3">
      <w:pPr>
        <w:spacing w:line="360" w:lineRule="auto"/>
        <w:rPr>
          <w:rFonts w:ascii="仿宋" w:hAnsi="仿宋" w:eastAsia="仿宋"/>
          <w:color w:val="auto"/>
          <w:sz w:val="28"/>
          <w:szCs w:val="28"/>
          <w:lang w:eastAsia="zh-CN"/>
        </w:rPr>
      </w:pPr>
    </w:p>
    <w:p w14:paraId="6964ACB1">
      <w:pPr>
        <w:spacing w:line="360" w:lineRule="auto"/>
        <w:rPr>
          <w:rFonts w:ascii="仿宋" w:hAnsi="仿宋" w:eastAsia="仿宋"/>
          <w:color w:val="auto"/>
          <w:sz w:val="28"/>
          <w:szCs w:val="28"/>
          <w:lang w:eastAsia="zh-CN"/>
        </w:rPr>
      </w:pPr>
    </w:p>
    <w:p w14:paraId="70922E3F">
      <w:pPr>
        <w:spacing w:line="360" w:lineRule="auto"/>
        <w:rPr>
          <w:rFonts w:ascii="仿宋" w:hAnsi="仿宋" w:eastAsia="仿宋"/>
          <w:color w:val="auto"/>
          <w:sz w:val="28"/>
          <w:szCs w:val="28"/>
          <w:lang w:eastAsia="zh-CN"/>
        </w:rPr>
      </w:pPr>
    </w:p>
    <w:p w14:paraId="6648B99F">
      <w:pPr>
        <w:spacing w:line="360" w:lineRule="auto"/>
        <w:jc w:val="center"/>
        <w:rPr>
          <w:rFonts w:ascii="仿宋" w:hAnsi="仿宋" w:eastAsia="仿宋"/>
          <w:color w:val="auto"/>
          <w:sz w:val="28"/>
          <w:szCs w:val="28"/>
          <w:lang w:eastAsia="zh-CN"/>
        </w:rPr>
      </w:pPr>
    </w:p>
    <w:p w14:paraId="46F0776F">
      <w:pPr>
        <w:pStyle w:val="2"/>
        <w:rPr>
          <w:rFonts w:eastAsiaTheme="minorEastAsia"/>
          <w:color w:val="auto"/>
          <w:lang w:eastAsia="zh-CN"/>
        </w:rPr>
      </w:pPr>
    </w:p>
    <w:p w14:paraId="04FA8C28">
      <w:pPr>
        <w:pStyle w:val="2"/>
        <w:rPr>
          <w:rFonts w:eastAsiaTheme="minorEastAsia"/>
          <w:color w:val="auto"/>
          <w:lang w:eastAsia="zh-CN"/>
        </w:rPr>
      </w:pPr>
    </w:p>
    <w:p w14:paraId="5CBFBC2E">
      <w:pPr>
        <w:pStyle w:val="2"/>
        <w:rPr>
          <w:rFonts w:eastAsiaTheme="minorEastAsia"/>
          <w:color w:val="auto"/>
          <w:lang w:eastAsia="zh-CN"/>
        </w:rPr>
      </w:pPr>
    </w:p>
    <w:p w14:paraId="4AF80A51">
      <w:pPr>
        <w:pStyle w:val="2"/>
        <w:rPr>
          <w:rFonts w:eastAsiaTheme="minorEastAsia"/>
          <w:color w:val="auto"/>
          <w:lang w:eastAsia="zh-CN"/>
        </w:rPr>
      </w:pPr>
    </w:p>
    <w:p w14:paraId="6FA050C4">
      <w:pPr>
        <w:pStyle w:val="2"/>
        <w:rPr>
          <w:rFonts w:eastAsiaTheme="minorEastAsia"/>
          <w:color w:val="auto"/>
          <w:lang w:eastAsia="zh-CN"/>
        </w:rPr>
      </w:pPr>
    </w:p>
    <w:p w14:paraId="1E45ABDF">
      <w:pPr>
        <w:pStyle w:val="2"/>
        <w:rPr>
          <w:rFonts w:eastAsiaTheme="minorEastAsia"/>
          <w:color w:val="auto"/>
          <w:lang w:eastAsia="zh-CN"/>
        </w:rPr>
      </w:pPr>
    </w:p>
    <w:p w14:paraId="7E553FAF">
      <w:pPr>
        <w:pStyle w:val="2"/>
        <w:rPr>
          <w:rFonts w:eastAsiaTheme="minorEastAsia"/>
          <w:color w:val="auto"/>
          <w:lang w:eastAsia="zh-CN"/>
        </w:rPr>
      </w:pPr>
    </w:p>
    <w:p w14:paraId="67835CA1">
      <w:pPr>
        <w:pStyle w:val="2"/>
        <w:rPr>
          <w:rFonts w:eastAsiaTheme="minorEastAsia"/>
          <w:color w:val="auto"/>
          <w:lang w:eastAsia="zh-CN"/>
        </w:rPr>
      </w:pPr>
    </w:p>
    <w:p w14:paraId="4AC61920">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合同（样本）</w:t>
      </w:r>
    </w:p>
    <w:p w14:paraId="3374E812">
      <w:pPr>
        <w:spacing w:line="360" w:lineRule="auto"/>
        <w:jc w:val="center"/>
        <w:rPr>
          <w:rFonts w:ascii="仿宋" w:hAnsi="仿宋" w:eastAsia="仿宋"/>
          <w:color w:val="auto"/>
          <w:sz w:val="28"/>
          <w:szCs w:val="28"/>
          <w:lang w:eastAsia="zh-CN"/>
        </w:rPr>
      </w:pPr>
      <w:r>
        <w:rPr>
          <w:rFonts w:hint="eastAsia" w:ascii="仿宋" w:hAnsi="仿宋" w:eastAsia="仿宋"/>
          <w:color w:val="auto"/>
          <w:sz w:val="28"/>
          <w:szCs w:val="28"/>
          <w:lang w:eastAsia="zh-CN"/>
        </w:rPr>
        <w:t>（按最后确定的询价内容执行）</w:t>
      </w:r>
    </w:p>
    <w:p w14:paraId="4EA27BA5">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采购人：赤峰大学（以下简称甲方）</w:t>
      </w:r>
    </w:p>
    <w:p w14:paraId="209A5A56">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中标（成交）供应商：</w:t>
      </w:r>
      <w:r>
        <w:rPr>
          <w:rFonts w:ascii="仿宋" w:hAnsi="仿宋" w:eastAsia="仿宋"/>
          <w:color w:val="auto"/>
          <w:sz w:val="28"/>
          <w:szCs w:val="28"/>
          <w:lang w:eastAsia="zh-CN"/>
        </w:rPr>
        <w:t xml:space="preserve"> XXXXXXXXXXX</w:t>
      </w:r>
      <w:r>
        <w:rPr>
          <w:rFonts w:hint="eastAsia" w:ascii="仿宋" w:hAnsi="仿宋" w:eastAsia="仿宋"/>
          <w:color w:val="auto"/>
          <w:sz w:val="28"/>
          <w:szCs w:val="28"/>
          <w:lang w:eastAsia="zh-CN"/>
        </w:rPr>
        <w:t>（以下简称乙方）</w:t>
      </w:r>
    </w:p>
    <w:p w14:paraId="7CF5F395">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合同编号：</w:t>
      </w:r>
      <w:r>
        <w:rPr>
          <w:rFonts w:hint="eastAsia" w:asciiTheme="minorEastAsia" w:hAnsiTheme="minorEastAsia" w:eastAsiaTheme="minorEastAsia"/>
          <w:color w:val="auto"/>
          <w:sz w:val="28"/>
          <w:szCs w:val="44"/>
          <w:lang w:eastAsia="zh-CN"/>
        </w:rPr>
        <w:t>CFDXTSG2026HW-001</w:t>
      </w:r>
    </w:p>
    <w:p w14:paraId="4BBC791F">
      <w:pPr>
        <w:spacing w:line="560" w:lineRule="exact"/>
        <w:rPr>
          <w:rFonts w:ascii="仿宋" w:hAnsi="仿宋" w:eastAsia="仿宋"/>
          <w:b/>
          <w:color w:val="auto"/>
          <w:sz w:val="32"/>
          <w:szCs w:val="32"/>
          <w:lang w:eastAsia="zh-CN"/>
        </w:rPr>
      </w:pPr>
      <w:r>
        <w:rPr>
          <w:rFonts w:hint="eastAsia" w:ascii="仿宋" w:hAnsi="仿宋" w:eastAsia="仿宋" w:cs="宋体"/>
          <w:b/>
          <w:color w:val="auto"/>
          <w:sz w:val="32"/>
          <w:szCs w:val="32"/>
          <w:lang w:eastAsia="zh-CN"/>
        </w:rPr>
        <w:t>合同签订地：内蒙古赤峰市</w:t>
      </w:r>
    </w:p>
    <w:p w14:paraId="6BFC09A3">
      <w:pPr>
        <w:spacing w:line="560" w:lineRule="exact"/>
        <w:ind w:firstLine="627" w:firstLineChars="196"/>
        <w:rPr>
          <w:rFonts w:ascii="仿宋" w:hAnsi="仿宋" w:eastAsia="仿宋"/>
          <w:b/>
          <w:color w:val="auto"/>
          <w:sz w:val="32"/>
          <w:szCs w:val="32"/>
          <w:lang w:eastAsia="zh-CN"/>
        </w:rPr>
      </w:pPr>
      <w:r>
        <w:rPr>
          <w:rFonts w:hint="eastAsia" w:ascii="仿宋" w:hAnsi="仿宋" w:eastAsia="仿宋" w:cs="宋体"/>
          <w:color w:val="auto"/>
          <w:sz w:val="32"/>
          <w:szCs w:val="32"/>
          <w:lang w:eastAsia="zh-CN"/>
        </w:rPr>
        <w:t>根据《中华人民共和国政府采购法》《中华人民共和国政府采购法实施条例》《中华人民共和国民法典》等相关法律法规、规范性文件以及</w:t>
      </w:r>
      <w:r>
        <w:rPr>
          <w:rFonts w:hint="eastAsia" w:ascii="仿宋" w:hAnsi="仿宋" w:eastAsia="仿宋" w:cs="宋体"/>
          <w:color w:val="auto"/>
          <w:sz w:val="32"/>
          <w:szCs w:val="32"/>
          <w:u w:val="single"/>
          <w:lang w:eastAsia="zh-CN"/>
        </w:rPr>
        <w:t xml:space="preserve">赤峰大学图书馆2026年纸质图书采购 </w:t>
      </w:r>
      <w:r>
        <w:rPr>
          <w:rFonts w:hint="eastAsia" w:ascii="仿宋" w:hAnsi="仿宋" w:eastAsia="仿宋" w:cs="宋体"/>
          <w:color w:val="auto"/>
          <w:sz w:val="32"/>
          <w:szCs w:val="32"/>
          <w:lang w:eastAsia="zh-CN"/>
        </w:rPr>
        <w:t>项目的中标（成交）结果、招标文件或投标（响应）文件等文件的相关内容，甲乙双方经平等协商，就如下合同条款达成一致意见。</w:t>
      </w:r>
    </w:p>
    <w:p w14:paraId="43461E43">
      <w:pPr>
        <w:spacing w:line="560" w:lineRule="exact"/>
        <w:ind w:firstLine="627" w:firstLineChars="196"/>
        <w:rPr>
          <w:rFonts w:ascii="黑体" w:hAnsi="黑体" w:eastAsia="黑体" w:cs="宋体"/>
          <w:color w:val="auto"/>
          <w:sz w:val="32"/>
          <w:szCs w:val="32"/>
          <w:lang w:eastAsia="zh-CN"/>
        </w:rPr>
      </w:pPr>
      <w:r>
        <w:rPr>
          <w:rFonts w:hint="eastAsia" w:ascii="黑体" w:hAnsi="黑体" w:eastAsia="黑体" w:cs="宋体"/>
          <w:color w:val="auto"/>
          <w:sz w:val="32"/>
          <w:szCs w:val="32"/>
          <w:lang w:eastAsia="zh-CN"/>
        </w:rPr>
        <w:t>一、甲方向乙方采购的货物基本情况</w:t>
      </w:r>
    </w:p>
    <w:p w14:paraId="5D00E7FB">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1</w:t>
      </w:r>
      <w:r>
        <w:rPr>
          <w:rFonts w:hint="eastAsia" w:ascii="楷体" w:hAnsi="楷体" w:eastAsia="楷体" w:cs="宋体"/>
          <w:color w:val="auto"/>
          <w:sz w:val="32"/>
          <w:szCs w:val="32"/>
          <w:lang w:eastAsia="zh-CN"/>
        </w:rPr>
        <w:t>）乙方须严格遵守国家有关出版物发行管理规定，严格按照甲方要求的书目范围供应图书，保证供应</w:t>
      </w:r>
      <w:r>
        <w:rPr>
          <w:rFonts w:ascii="楷体" w:hAnsi="楷体" w:eastAsia="楷体" w:cs="宋体"/>
          <w:color w:val="auto"/>
          <w:sz w:val="32"/>
          <w:szCs w:val="32"/>
          <w:lang w:eastAsia="zh-CN"/>
        </w:rPr>
        <w:t>100%</w:t>
      </w:r>
      <w:r>
        <w:rPr>
          <w:rFonts w:hint="eastAsia" w:ascii="楷体" w:hAnsi="楷体" w:eastAsia="楷体" w:cs="宋体"/>
          <w:color w:val="auto"/>
          <w:sz w:val="32"/>
          <w:szCs w:val="32"/>
          <w:lang w:eastAsia="zh-CN"/>
        </w:rPr>
        <w:t>的正版图书，所供图书均受知识产权保护，不存在知识产权争议问题；不得提供影印版、盗版、残次图书，严禁以低定价、低价值图书凑数；如发现书中有盗版图书，或涉及知识产权瑕疵，甲方有权拒付全部货款且有权提前解除购书合同。乙方承担因盗版或知识产权问题造成的一切经济损失和法律责任，还须支付甲方该图书总码洋</w:t>
      </w:r>
      <w:r>
        <w:rPr>
          <w:rFonts w:ascii="楷体" w:hAnsi="楷体" w:eastAsia="楷体" w:cs="宋体"/>
          <w:color w:val="auto"/>
          <w:sz w:val="32"/>
          <w:szCs w:val="32"/>
          <w:lang w:eastAsia="zh-CN"/>
        </w:rPr>
        <w:t>10</w:t>
      </w:r>
      <w:r>
        <w:rPr>
          <w:rFonts w:hint="eastAsia" w:ascii="楷体" w:hAnsi="楷体" w:eastAsia="楷体" w:cs="宋体"/>
          <w:color w:val="auto"/>
          <w:sz w:val="32"/>
          <w:szCs w:val="32"/>
          <w:lang w:eastAsia="zh-CN"/>
        </w:rPr>
        <w:t>倍的罚金。</w:t>
      </w:r>
    </w:p>
    <w:p w14:paraId="1556F435">
      <w:pPr>
        <w:spacing w:line="560" w:lineRule="exact"/>
        <w:ind w:firstLine="627" w:firstLineChars="196"/>
        <w:rPr>
          <w:rFonts w:ascii="黑体" w:hAnsi="黑体" w:eastAsia="黑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2</w:t>
      </w:r>
      <w:r>
        <w:rPr>
          <w:rFonts w:hint="eastAsia" w:ascii="楷体" w:hAnsi="楷体" w:eastAsia="楷体" w:cs="宋体"/>
          <w:color w:val="auto"/>
          <w:sz w:val="32"/>
          <w:szCs w:val="32"/>
          <w:lang w:eastAsia="zh-CN"/>
        </w:rPr>
        <w:t>）乙方提供的采访数据必须规范准确</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包括</w:t>
      </w:r>
      <w:r>
        <w:rPr>
          <w:rFonts w:ascii="楷体" w:hAnsi="楷体" w:eastAsia="楷体" w:cs="宋体"/>
          <w:color w:val="auto"/>
          <w:sz w:val="32"/>
          <w:szCs w:val="32"/>
          <w:lang w:eastAsia="zh-CN"/>
        </w:rPr>
        <w:t>ISBN</w:t>
      </w:r>
      <w:r>
        <w:rPr>
          <w:rFonts w:hint="eastAsia" w:ascii="楷体" w:hAnsi="楷体" w:eastAsia="楷体" w:cs="宋体"/>
          <w:color w:val="auto"/>
          <w:sz w:val="32"/>
          <w:szCs w:val="32"/>
          <w:lang w:eastAsia="zh-CN"/>
        </w:rPr>
        <w:t>、价格、题名、作者、出版社、出版日期、分类号等</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，如因乙方提供的采访数据问题而产生订购错误，甲方在验收过程中发现图书有价格、数量、版本等与订单不一致的问题，或图书有缺页、错页、污损、装订错误，乙方承诺无条件退书或退换</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无条件退书的含义是不论图书是否加工盖章，都能退货</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。所有调换、补缺或退货所产生的费用，由乙方承担。调换、补缺应在接到通知后</w:t>
      </w:r>
      <w:r>
        <w:rPr>
          <w:rFonts w:ascii="楷体" w:hAnsi="楷体" w:eastAsia="楷体" w:cs="宋体"/>
          <w:color w:val="auto"/>
          <w:sz w:val="32"/>
          <w:szCs w:val="32"/>
          <w:lang w:eastAsia="zh-CN"/>
        </w:rPr>
        <w:t>10</w:t>
      </w:r>
      <w:r>
        <w:rPr>
          <w:rFonts w:hint="eastAsia" w:ascii="楷体" w:hAnsi="楷体" w:eastAsia="楷体" w:cs="宋体"/>
          <w:color w:val="auto"/>
          <w:sz w:val="32"/>
          <w:szCs w:val="32"/>
          <w:lang w:eastAsia="zh-CN"/>
        </w:rPr>
        <w:t>个工作日内完成。</w:t>
      </w:r>
    </w:p>
    <w:p w14:paraId="2FBE9C78">
      <w:pPr>
        <w:spacing w:line="560" w:lineRule="exact"/>
        <w:ind w:firstLine="627" w:firstLineChars="196"/>
        <w:rPr>
          <w:rFonts w:ascii="仿宋" w:hAnsi="仿宋" w:eastAsia="仿宋"/>
          <w:b/>
          <w:color w:val="auto"/>
          <w:sz w:val="32"/>
          <w:szCs w:val="32"/>
          <w:lang w:eastAsia="zh-CN"/>
        </w:rPr>
      </w:pPr>
      <w:r>
        <w:rPr>
          <w:rFonts w:hint="eastAsia" w:ascii="黑体" w:hAnsi="黑体" w:eastAsia="黑体" w:cs="宋体"/>
          <w:color w:val="auto"/>
          <w:sz w:val="32"/>
          <w:szCs w:val="32"/>
          <w:lang w:eastAsia="zh-CN"/>
        </w:rPr>
        <w:t>二、乙方交付货物的时间及地点</w:t>
      </w:r>
    </w:p>
    <w:p w14:paraId="1C3FB136">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（一）交付时间：询价文件中已提供书目清单的图书，须在合同签订后</w:t>
      </w:r>
      <w:r>
        <w:rPr>
          <w:rFonts w:ascii="楷体" w:hAnsi="楷体" w:eastAsia="楷体" w:cs="宋体"/>
          <w:color w:val="auto"/>
          <w:sz w:val="32"/>
          <w:szCs w:val="32"/>
          <w:lang w:eastAsia="zh-CN"/>
        </w:rPr>
        <w:t>15</w:t>
      </w:r>
      <w:r>
        <w:rPr>
          <w:rFonts w:hint="eastAsia" w:ascii="楷体" w:hAnsi="楷体" w:eastAsia="楷体" w:cs="宋体"/>
          <w:color w:val="auto"/>
          <w:sz w:val="32"/>
          <w:szCs w:val="32"/>
          <w:lang w:eastAsia="zh-CN"/>
        </w:rPr>
        <w:t>个日历日内交货；暂未列出清单的图书，在甲方提交书目清单后的</w:t>
      </w:r>
      <w:r>
        <w:rPr>
          <w:rFonts w:ascii="楷体" w:hAnsi="楷体" w:eastAsia="楷体" w:cs="宋体"/>
          <w:color w:val="auto"/>
          <w:sz w:val="32"/>
          <w:szCs w:val="32"/>
          <w:lang w:eastAsia="zh-CN"/>
        </w:rPr>
        <w:t>15</w:t>
      </w:r>
      <w:r>
        <w:rPr>
          <w:rFonts w:hint="eastAsia" w:ascii="楷体" w:hAnsi="楷体" w:eastAsia="楷体" w:cs="宋体"/>
          <w:color w:val="auto"/>
          <w:sz w:val="32"/>
          <w:szCs w:val="32"/>
          <w:lang w:eastAsia="zh-CN"/>
        </w:rPr>
        <w:t>个日历日内完成交货。</w:t>
      </w:r>
    </w:p>
    <w:p w14:paraId="045CF66E">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（二）交付地点：</w:t>
      </w:r>
      <w:r>
        <w:rPr>
          <w:rFonts w:hint="eastAsia" w:ascii="楷体" w:hAnsi="楷体" w:eastAsia="楷体" w:cs="宋体"/>
          <w:color w:val="auto"/>
          <w:sz w:val="32"/>
          <w:szCs w:val="32"/>
          <w:u w:val="single"/>
          <w:lang w:eastAsia="zh-CN"/>
        </w:rPr>
        <w:t>赤峰大学图书馆</w:t>
      </w:r>
    </w:p>
    <w:p w14:paraId="02B4DBD4">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（三）交付货物的名称及数量：</w:t>
      </w:r>
      <w:r>
        <w:rPr>
          <w:rFonts w:hint="eastAsia" w:ascii="楷体" w:hAnsi="楷体" w:eastAsia="楷体" w:cs="宋体"/>
          <w:color w:val="auto"/>
          <w:sz w:val="32"/>
          <w:szCs w:val="32"/>
          <w:u w:val="single"/>
          <w:lang w:eastAsia="zh-CN"/>
        </w:rPr>
        <w:t>详见供货清单</w:t>
      </w:r>
      <w:r>
        <w:rPr>
          <w:rFonts w:hint="eastAsia" w:ascii="楷体" w:hAnsi="楷体" w:eastAsia="楷体" w:cs="宋体"/>
          <w:color w:val="auto"/>
          <w:sz w:val="32"/>
          <w:szCs w:val="32"/>
          <w:lang w:eastAsia="zh-CN"/>
        </w:rPr>
        <w:t>。</w:t>
      </w:r>
    </w:p>
    <w:p w14:paraId="74CEDD3D">
      <w:pPr>
        <w:spacing w:line="560" w:lineRule="exact"/>
        <w:ind w:firstLine="627" w:firstLineChars="196"/>
        <w:rPr>
          <w:rFonts w:ascii="仿宋" w:hAnsi="仿宋" w:eastAsia="仿宋"/>
          <w:b/>
          <w:color w:val="auto"/>
          <w:sz w:val="32"/>
          <w:szCs w:val="32"/>
          <w:lang w:eastAsia="zh-CN"/>
        </w:rPr>
      </w:pPr>
      <w:r>
        <w:rPr>
          <w:rFonts w:hint="eastAsia" w:ascii="黑体" w:hAnsi="黑体" w:eastAsia="黑体" w:cs="宋体"/>
          <w:color w:val="auto"/>
          <w:sz w:val="32"/>
          <w:szCs w:val="32"/>
          <w:lang w:eastAsia="zh-CN"/>
        </w:rPr>
        <w:t>三、图书编目及加工要求</w:t>
      </w:r>
    </w:p>
    <w:p w14:paraId="72BADF1D">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1</w:t>
      </w:r>
      <w:r>
        <w:rPr>
          <w:rFonts w:hint="eastAsia" w:ascii="楷体" w:hAnsi="楷体" w:eastAsia="楷体" w:cs="宋体"/>
          <w:color w:val="auto"/>
          <w:sz w:val="32"/>
          <w:szCs w:val="32"/>
          <w:lang w:eastAsia="zh-CN"/>
        </w:rPr>
        <w:t>）乙方应按甲方要求，做好新书及其附件的编目加工，能在汇文文献信息服务系统上无障碍使用。包括：数据套录（书目数据从地方版文献联合编目中心或国家图书馆下载）；图书及其附件的原始数据著录；盖馆藏章、粘贴书标、标识条和条形码；新书打包、分类上架等。</w:t>
      </w:r>
    </w:p>
    <w:p w14:paraId="341ADED9">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2</w:t>
      </w:r>
      <w:r>
        <w:rPr>
          <w:rFonts w:hint="eastAsia" w:ascii="楷体" w:hAnsi="楷体" w:eastAsia="楷体" w:cs="宋体"/>
          <w:color w:val="auto"/>
          <w:sz w:val="32"/>
          <w:szCs w:val="32"/>
          <w:lang w:eastAsia="zh-CN"/>
        </w:rPr>
        <w:t>）图书分类按《中国图书馆分类法》第五版；书目数据参照《中文图书数据处理规程》、《中文书目数据制作》、《公共图书馆统一服务书目质量控制规范》、《国际标准书目著录（</w:t>
      </w:r>
      <w:r>
        <w:rPr>
          <w:rFonts w:ascii="楷体" w:hAnsi="楷体" w:eastAsia="楷体" w:cs="宋体"/>
          <w:color w:val="auto"/>
          <w:sz w:val="32"/>
          <w:szCs w:val="32"/>
          <w:lang w:eastAsia="zh-CN"/>
        </w:rPr>
        <w:t>ISBD</w:t>
      </w:r>
      <w:r>
        <w:rPr>
          <w:rFonts w:hint="eastAsia" w:ascii="楷体" w:hAnsi="楷体" w:eastAsia="楷体" w:cs="宋体"/>
          <w:color w:val="auto"/>
          <w:sz w:val="32"/>
          <w:szCs w:val="32"/>
          <w:lang w:eastAsia="zh-CN"/>
        </w:rPr>
        <w:t>）总则及各分则》、《中国文献著录标准（</w:t>
      </w:r>
      <w:r>
        <w:rPr>
          <w:rFonts w:ascii="楷体" w:hAnsi="楷体" w:eastAsia="楷体" w:cs="宋体"/>
          <w:color w:val="auto"/>
          <w:sz w:val="32"/>
          <w:szCs w:val="32"/>
          <w:lang w:eastAsia="zh-CN"/>
        </w:rPr>
        <w:t>GB3792</w:t>
      </w:r>
      <w:r>
        <w:rPr>
          <w:rFonts w:hint="eastAsia" w:ascii="楷体" w:hAnsi="楷体" w:eastAsia="楷体" w:cs="宋体"/>
          <w:color w:val="auto"/>
          <w:sz w:val="32"/>
          <w:szCs w:val="32"/>
          <w:lang w:eastAsia="zh-CN"/>
        </w:rPr>
        <w:t>系列）》、《中国文献编目规则》、《中国机读目录格式》（中华人民共和国文化行业标准）（</w:t>
      </w:r>
      <w:r>
        <w:rPr>
          <w:rFonts w:ascii="楷体" w:hAnsi="楷体" w:eastAsia="楷体" w:cs="宋体"/>
          <w:color w:val="auto"/>
          <w:sz w:val="32"/>
          <w:szCs w:val="32"/>
          <w:lang w:eastAsia="zh-CN"/>
        </w:rPr>
        <w:t>SZBD/Z275-2017</w:t>
      </w:r>
      <w:r>
        <w:rPr>
          <w:rFonts w:hint="eastAsia" w:ascii="楷体" w:hAnsi="楷体" w:eastAsia="楷体" w:cs="宋体"/>
          <w:color w:val="auto"/>
          <w:sz w:val="32"/>
          <w:szCs w:val="32"/>
          <w:lang w:eastAsia="zh-CN"/>
        </w:rPr>
        <w:t>）。图书编目加工误差及不良率不得超过</w:t>
      </w:r>
      <w:r>
        <w:rPr>
          <w:rFonts w:ascii="楷体" w:hAnsi="楷体" w:eastAsia="楷体" w:cs="宋体"/>
          <w:color w:val="auto"/>
          <w:sz w:val="32"/>
          <w:szCs w:val="32"/>
          <w:lang w:eastAsia="zh-CN"/>
        </w:rPr>
        <w:t>2</w:t>
      </w:r>
      <w:r>
        <w:rPr>
          <w:rFonts w:hint="eastAsia" w:ascii="楷体" w:hAnsi="楷体" w:eastAsia="楷体" w:cs="宋体"/>
          <w:color w:val="auto"/>
          <w:sz w:val="32"/>
          <w:szCs w:val="32"/>
          <w:lang w:eastAsia="zh-CN"/>
        </w:rPr>
        <w:t>％。书目数据检查不合格时，甲方有权随时要求乙方更换编目加工人员。同一批书目数据如有多种类型（如社会科学、自然科学、外文、工具书、地方志等），需分类打包</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可按上述类别分类打包），方便确定馆藏地；多卷书、一次刊行丛书应配齐并置于同一批次发货。</w:t>
      </w:r>
    </w:p>
    <w:p w14:paraId="38EDE6DA">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3</w:t>
      </w:r>
      <w:r>
        <w:rPr>
          <w:rFonts w:hint="eastAsia" w:ascii="楷体" w:hAnsi="楷体" w:eastAsia="楷体" w:cs="宋体"/>
          <w:color w:val="auto"/>
          <w:sz w:val="32"/>
          <w:szCs w:val="32"/>
          <w:lang w:eastAsia="zh-CN"/>
        </w:rPr>
        <w:t>）乙方必须严格按甲方的具体要求提供图书加工相关服务：包括打财产号、夹磁条、加盖馆藏章、粘贴条形码和书标并覆保护膜以及粘贴符合甲方要求的标签等，条形码、书标、磁条以及标签等由供应商提供，且必须符合国家相关质量标准。</w:t>
      </w:r>
    </w:p>
    <w:p w14:paraId="24D36EF4">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4</w:t>
      </w:r>
      <w:r>
        <w:rPr>
          <w:rFonts w:hint="eastAsia" w:ascii="楷体" w:hAnsi="楷体" w:eastAsia="楷体" w:cs="宋体"/>
          <w:color w:val="auto"/>
          <w:sz w:val="32"/>
          <w:szCs w:val="32"/>
          <w:lang w:eastAsia="zh-CN"/>
        </w:rPr>
        <w:t>）馆藏章由甲方提供。馆藏章的数量：</w:t>
      </w:r>
      <w:r>
        <w:rPr>
          <w:rFonts w:ascii="楷体" w:hAnsi="楷体" w:eastAsia="楷体" w:cs="宋体"/>
          <w:color w:val="auto"/>
          <w:sz w:val="32"/>
          <w:szCs w:val="32"/>
          <w:lang w:eastAsia="zh-CN"/>
        </w:rPr>
        <w:t>2</w:t>
      </w:r>
      <w:r>
        <w:rPr>
          <w:rFonts w:hint="eastAsia" w:ascii="楷体" w:hAnsi="楷体" w:eastAsia="楷体" w:cs="宋体"/>
          <w:color w:val="auto"/>
          <w:sz w:val="32"/>
          <w:szCs w:val="32"/>
          <w:lang w:eastAsia="zh-CN"/>
        </w:rPr>
        <w:t>；馆藏章的颜色：红色；馆藏章的位置：</w:t>
      </w:r>
      <w:r>
        <w:rPr>
          <w:rFonts w:ascii="楷体" w:hAnsi="楷体" w:eastAsia="楷体" w:cs="宋体"/>
          <w:color w:val="auto"/>
          <w:sz w:val="32"/>
          <w:szCs w:val="32"/>
          <w:lang w:eastAsia="zh-CN"/>
        </w:rPr>
        <w:t>a</w:t>
      </w:r>
      <w:r>
        <w:rPr>
          <w:rFonts w:hint="eastAsia" w:ascii="楷体" w:hAnsi="楷体" w:eastAsia="楷体" w:cs="宋体"/>
          <w:color w:val="auto"/>
          <w:sz w:val="32"/>
          <w:szCs w:val="32"/>
          <w:lang w:eastAsia="zh-CN"/>
        </w:rPr>
        <w:t>书名页出版社正上方空白处；</w:t>
      </w:r>
      <w:r>
        <w:rPr>
          <w:rFonts w:ascii="楷体" w:hAnsi="楷体" w:eastAsia="楷体" w:cs="宋体"/>
          <w:color w:val="auto"/>
          <w:sz w:val="32"/>
          <w:szCs w:val="32"/>
          <w:lang w:eastAsia="zh-CN"/>
        </w:rPr>
        <w:t>b</w:t>
      </w:r>
      <w:r>
        <w:rPr>
          <w:rFonts w:hint="eastAsia" w:ascii="楷体" w:hAnsi="楷体" w:eastAsia="楷体" w:cs="宋体"/>
          <w:color w:val="auto"/>
          <w:sz w:val="32"/>
          <w:szCs w:val="32"/>
          <w:lang w:eastAsia="zh-CN"/>
        </w:rPr>
        <w:t>书的正文第</w:t>
      </w:r>
      <w:r>
        <w:rPr>
          <w:rFonts w:ascii="楷体" w:hAnsi="楷体" w:eastAsia="楷体" w:cs="宋体"/>
          <w:color w:val="auto"/>
          <w:sz w:val="32"/>
          <w:szCs w:val="32"/>
          <w:lang w:eastAsia="zh-CN"/>
        </w:rPr>
        <w:t>15</w:t>
      </w:r>
      <w:r>
        <w:rPr>
          <w:rFonts w:hint="eastAsia" w:ascii="楷体" w:hAnsi="楷体" w:eastAsia="楷体" w:cs="宋体"/>
          <w:color w:val="auto"/>
          <w:sz w:val="32"/>
          <w:szCs w:val="32"/>
          <w:lang w:eastAsia="zh-CN"/>
        </w:rPr>
        <w:t>页右上角。馆藏章要求位置准确、端正、清晰。</w:t>
      </w:r>
    </w:p>
    <w:p w14:paraId="3C071291">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5</w:t>
      </w:r>
      <w:r>
        <w:rPr>
          <w:rFonts w:hint="eastAsia" w:ascii="楷体" w:hAnsi="楷体" w:eastAsia="楷体" w:cs="宋体"/>
          <w:color w:val="auto"/>
          <w:sz w:val="32"/>
          <w:szCs w:val="32"/>
          <w:lang w:eastAsia="zh-CN"/>
        </w:rPr>
        <w:t>）夹可冲销磁条。磁条的数量：</w:t>
      </w:r>
      <w:r>
        <w:rPr>
          <w:rFonts w:ascii="楷体" w:hAnsi="楷体" w:eastAsia="楷体" w:cs="宋体"/>
          <w:color w:val="auto"/>
          <w:sz w:val="32"/>
          <w:szCs w:val="32"/>
          <w:lang w:eastAsia="zh-CN"/>
        </w:rPr>
        <w:t>1-2</w:t>
      </w:r>
      <w:r>
        <w:rPr>
          <w:rFonts w:hint="eastAsia" w:ascii="楷体" w:hAnsi="楷体" w:eastAsia="楷体" w:cs="宋体"/>
          <w:color w:val="auto"/>
          <w:sz w:val="32"/>
          <w:szCs w:val="32"/>
          <w:lang w:eastAsia="zh-CN"/>
        </w:rPr>
        <w:t>根（</w:t>
      </w:r>
      <w:r>
        <w:rPr>
          <w:rFonts w:ascii="楷体" w:hAnsi="楷体" w:eastAsia="楷体" w:cs="宋体"/>
          <w:color w:val="auto"/>
          <w:sz w:val="32"/>
          <w:szCs w:val="32"/>
          <w:lang w:eastAsia="zh-CN"/>
        </w:rPr>
        <w:t>400</w:t>
      </w:r>
      <w:r>
        <w:rPr>
          <w:rFonts w:hint="eastAsia" w:ascii="楷体" w:hAnsi="楷体" w:eastAsia="楷体" w:cs="宋体"/>
          <w:color w:val="auto"/>
          <w:sz w:val="32"/>
          <w:szCs w:val="32"/>
          <w:lang w:eastAsia="zh-CN"/>
        </w:rPr>
        <w:t>页以内图书夹</w:t>
      </w:r>
      <w:r>
        <w:rPr>
          <w:rFonts w:ascii="楷体" w:hAnsi="楷体" w:eastAsia="楷体" w:cs="宋体"/>
          <w:color w:val="auto"/>
          <w:sz w:val="32"/>
          <w:szCs w:val="32"/>
          <w:lang w:eastAsia="zh-CN"/>
        </w:rPr>
        <w:t>1</w:t>
      </w:r>
      <w:r>
        <w:rPr>
          <w:rFonts w:hint="eastAsia" w:ascii="楷体" w:hAnsi="楷体" w:eastAsia="楷体" w:cs="宋体"/>
          <w:color w:val="auto"/>
          <w:sz w:val="32"/>
          <w:szCs w:val="32"/>
          <w:lang w:eastAsia="zh-CN"/>
        </w:rPr>
        <w:t>根磁条，</w:t>
      </w:r>
      <w:r>
        <w:rPr>
          <w:rFonts w:ascii="楷体" w:hAnsi="楷体" w:eastAsia="楷体" w:cs="宋体"/>
          <w:color w:val="auto"/>
          <w:sz w:val="32"/>
          <w:szCs w:val="32"/>
          <w:lang w:eastAsia="zh-CN"/>
        </w:rPr>
        <w:t>400</w:t>
      </w:r>
      <w:r>
        <w:rPr>
          <w:rFonts w:hint="eastAsia" w:ascii="楷体" w:hAnsi="楷体" w:eastAsia="楷体" w:cs="宋体"/>
          <w:color w:val="auto"/>
          <w:sz w:val="32"/>
          <w:szCs w:val="32"/>
          <w:lang w:eastAsia="zh-CN"/>
        </w:rPr>
        <w:t>页以上图书夹</w:t>
      </w:r>
      <w:r>
        <w:rPr>
          <w:rFonts w:ascii="楷体" w:hAnsi="楷体" w:eastAsia="楷体" w:cs="宋体"/>
          <w:color w:val="auto"/>
          <w:sz w:val="32"/>
          <w:szCs w:val="32"/>
          <w:lang w:eastAsia="zh-CN"/>
        </w:rPr>
        <w:t>2</w:t>
      </w:r>
      <w:r>
        <w:rPr>
          <w:rFonts w:hint="eastAsia" w:ascii="楷体" w:hAnsi="楷体" w:eastAsia="楷体" w:cs="宋体"/>
          <w:color w:val="auto"/>
          <w:sz w:val="32"/>
          <w:szCs w:val="32"/>
          <w:lang w:eastAsia="zh-CN"/>
        </w:rPr>
        <w:t>根磁条）；磁条位置：夹在书的内页中在尽量靠近书脊的位置。</w:t>
      </w:r>
    </w:p>
    <w:p w14:paraId="7B4913AB">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6</w:t>
      </w:r>
      <w:r>
        <w:rPr>
          <w:rFonts w:hint="eastAsia" w:ascii="楷体" w:hAnsi="楷体" w:eastAsia="楷体" w:cs="宋体"/>
          <w:color w:val="auto"/>
          <w:sz w:val="32"/>
          <w:szCs w:val="32"/>
          <w:lang w:eastAsia="zh-CN"/>
        </w:rPr>
        <w:t>）粘贴书标。书标数量：</w:t>
      </w:r>
      <w:r>
        <w:rPr>
          <w:rFonts w:ascii="楷体" w:hAnsi="楷体" w:eastAsia="楷体" w:cs="宋体"/>
          <w:color w:val="auto"/>
          <w:sz w:val="32"/>
          <w:szCs w:val="32"/>
          <w:lang w:eastAsia="zh-CN"/>
        </w:rPr>
        <w:t>1</w:t>
      </w:r>
      <w:r>
        <w:rPr>
          <w:rFonts w:hint="eastAsia" w:ascii="楷体" w:hAnsi="楷体" w:eastAsia="楷体" w:cs="宋体"/>
          <w:color w:val="auto"/>
          <w:sz w:val="32"/>
          <w:szCs w:val="32"/>
          <w:lang w:eastAsia="zh-CN"/>
        </w:rPr>
        <w:t>个；书标颜色：红色（带边框无分隔线）；书标位置：书标帖在图书最后一页空白处，并用专用胶带加固。</w:t>
      </w:r>
    </w:p>
    <w:p w14:paraId="1C5490AB">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7</w:t>
      </w:r>
      <w:r>
        <w:rPr>
          <w:rFonts w:hint="eastAsia" w:ascii="楷体" w:hAnsi="楷体" w:eastAsia="楷体" w:cs="宋体"/>
          <w:color w:val="auto"/>
          <w:sz w:val="32"/>
          <w:szCs w:val="32"/>
          <w:lang w:eastAsia="zh-CN"/>
        </w:rPr>
        <w:t>）粘贴自助借还书标。自助借还书标需按甲方固定尺寸、材质及模板打印清楚，数量：</w:t>
      </w:r>
      <w:r>
        <w:rPr>
          <w:rFonts w:ascii="楷体" w:hAnsi="楷体" w:eastAsia="楷体" w:cs="宋体"/>
          <w:color w:val="auto"/>
          <w:sz w:val="32"/>
          <w:szCs w:val="32"/>
          <w:lang w:eastAsia="zh-CN"/>
        </w:rPr>
        <w:t>1</w:t>
      </w:r>
      <w:r>
        <w:rPr>
          <w:rFonts w:hint="eastAsia" w:ascii="楷体" w:hAnsi="楷体" w:eastAsia="楷体" w:cs="宋体"/>
          <w:color w:val="auto"/>
          <w:sz w:val="32"/>
          <w:szCs w:val="32"/>
          <w:lang w:eastAsia="zh-CN"/>
        </w:rPr>
        <w:t>；位置：贴在书脊最下端，并用胶带加固。</w:t>
      </w:r>
    </w:p>
    <w:p w14:paraId="10564007">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8</w:t>
      </w:r>
      <w:r>
        <w:rPr>
          <w:rFonts w:hint="eastAsia" w:ascii="楷体" w:hAnsi="楷体" w:eastAsia="楷体" w:cs="宋体"/>
          <w:color w:val="auto"/>
          <w:sz w:val="32"/>
          <w:szCs w:val="32"/>
          <w:lang w:eastAsia="zh-CN"/>
        </w:rPr>
        <w:t>）条形码。条形码数量：每册图书贴两枚一致的条码</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防水耐磨不干胶条码</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；条形码位置：</w:t>
      </w:r>
      <w:r>
        <w:rPr>
          <w:rFonts w:ascii="楷体" w:hAnsi="楷体" w:eastAsia="楷体" w:cs="宋体"/>
          <w:color w:val="auto"/>
          <w:sz w:val="32"/>
          <w:szCs w:val="32"/>
          <w:lang w:eastAsia="zh-CN"/>
        </w:rPr>
        <w:t>a</w:t>
      </w:r>
      <w:r>
        <w:rPr>
          <w:rFonts w:hint="eastAsia" w:ascii="楷体" w:hAnsi="楷体" w:eastAsia="楷体" w:cs="宋体"/>
          <w:color w:val="auto"/>
          <w:sz w:val="32"/>
          <w:szCs w:val="32"/>
          <w:lang w:eastAsia="zh-CN"/>
        </w:rPr>
        <w:t>书名页右上方空白处；</w:t>
      </w:r>
      <w:r>
        <w:rPr>
          <w:rFonts w:ascii="楷体" w:hAnsi="楷体" w:eastAsia="楷体" w:cs="宋体"/>
          <w:color w:val="auto"/>
          <w:sz w:val="32"/>
          <w:szCs w:val="32"/>
          <w:lang w:eastAsia="zh-CN"/>
        </w:rPr>
        <w:t>b</w:t>
      </w:r>
      <w:r>
        <w:rPr>
          <w:rFonts w:hint="eastAsia" w:ascii="楷体" w:hAnsi="楷体" w:eastAsia="楷体" w:cs="宋体"/>
          <w:color w:val="auto"/>
          <w:sz w:val="32"/>
          <w:szCs w:val="32"/>
          <w:lang w:eastAsia="zh-CN"/>
        </w:rPr>
        <w:t>图书最后一页左上方空白处。条形码要求前后一致，位置准确，条码号要求清晰，粘贴条码不得遮挡任何图书正文内容（包括文字、图像、图标等）。条码号必须与财产号对应。条码号段：保证从小到大连续配置条码号，并保证各包之间从小到大连号。若有剩余号段及时反馈对接馆员。</w:t>
      </w:r>
    </w:p>
    <w:p w14:paraId="6B9F1A30">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9</w:t>
      </w:r>
      <w:r>
        <w:rPr>
          <w:rFonts w:hint="eastAsia" w:ascii="楷体" w:hAnsi="楷体" w:eastAsia="楷体" w:cs="宋体"/>
          <w:color w:val="auto"/>
          <w:sz w:val="32"/>
          <w:szCs w:val="32"/>
          <w:lang w:eastAsia="zh-CN"/>
        </w:rPr>
        <w:t>）附册图书要求。一种书附带附册的，附册不粘贴条形码和自助借还书标，只粘贴与正书最后一页相同的红色书标一枚，贴在附件的书脊底部</w:t>
      </w:r>
      <w:r>
        <w:rPr>
          <w:rFonts w:ascii="楷体" w:hAnsi="楷体" w:eastAsia="楷体" w:cs="宋体"/>
          <w:color w:val="auto"/>
          <w:sz w:val="32"/>
          <w:szCs w:val="32"/>
          <w:lang w:eastAsia="zh-CN"/>
        </w:rPr>
        <w:t>1.5cm</w:t>
      </w:r>
      <w:r>
        <w:rPr>
          <w:rFonts w:hint="eastAsia" w:ascii="楷体" w:hAnsi="楷体" w:eastAsia="楷体" w:cs="宋体"/>
          <w:color w:val="auto"/>
          <w:sz w:val="32"/>
          <w:szCs w:val="32"/>
          <w:lang w:eastAsia="zh-CN"/>
        </w:rPr>
        <w:t>处。</w:t>
      </w:r>
    </w:p>
    <w:p w14:paraId="1CCD4C69">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s="宋体"/>
          <w:color w:val="auto"/>
          <w:sz w:val="32"/>
          <w:szCs w:val="32"/>
          <w:lang w:eastAsia="zh-CN"/>
        </w:rPr>
        <w:t>10</w:t>
      </w:r>
      <w:r>
        <w:rPr>
          <w:rFonts w:hint="eastAsia" w:ascii="楷体" w:hAnsi="楷体" w:eastAsia="楷体" w:cs="宋体"/>
          <w:color w:val="auto"/>
          <w:sz w:val="32"/>
          <w:szCs w:val="32"/>
          <w:lang w:eastAsia="zh-CN"/>
        </w:rPr>
        <w:t>）有关编目加工的人工费、下载数据费、加工材料费等由乙方负责承担。</w:t>
      </w:r>
    </w:p>
    <w:p w14:paraId="0915052D">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（11）乙方应根据国家法律法规和规范性文件的规定、招标文件的相关要求、投标（响应）文件及乙方承诺、声明或保证，向甲方提供相应的货物质量证明文件。</w:t>
      </w:r>
    </w:p>
    <w:p w14:paraId="4A235D4D">
      <w:pPr>
        <w:spacing w:line="560" w:lineRule="exact"/>
        <w:ind w:firstLine="627" w:firstLineChars="196"/>
        <w:rPr>
          <w:rFonts w:ascii="仿宋" w:hAnsi="仿宋" w:eastAsia="仿宋"/>
          <w:b/>
          <w:color w:val="auto"/>
          <w:sz w:val="32"/>
          <w:szCs w:val="32"/>
          <w:lang w:eastAsia="zh-CN"/>
        </w:rPr>
      </w:pPr>
      <w:r>
        <w:rPr>
          <w:rFonts w:hint="eastAsia" w:ascii="黑体" w:hAnsi="黑体" w:eastAsia="黑体" w:cs="宋体"/>
          <w:color w:val="auto"/>
          <w:sz w:val="32"/>
          <w:szCs w:val="32"/>
          <w:lang w:eastAsia="zh-CN"/>
        </w:rPr>
        <w:t>四、图书到货要求</w:t>
      </w:r>
    </w:p>
    <w:p w14:paraId="536F473F">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（一）图书在甲方订单发出后</w:t>
      </w:r>
      <w:r>
        <w:rPr>
          <w:rFonts w:ascii="楷体" w:hAnsi="楷体" w:eastAsia="楷体" w:cs="宋体"/>
          <w:color w:val="auto"/>
          <w:sz w:val="32"/>
          <w:szCs w:val="32"/>
          <w:lang w:eastAsia="zh-CN"/>
        </w:rPr>
        <w:t>15</w:t>
      </w:r>
      <w:r>
        <w:rPr>
          <w:rFonts w:hint="eastAsia" w:ascii="楷体" w:hAnsi="楷体" w:eastAsia="楷体" w:cs="宋体"/>
          <w:color w:val="auto"/>
          <w:sz w:val="32"/>
          <w:szCs w:val="32"/>
          <w:lang w:eastAsia="zh-CN"/>
        </w:rPr>
        <w:t>天内到书率要求在</w:t>
      </w:r>
      <w:r>
        <w:rPr>
          <w:rFonts w:ascii="楷体" w:hAnsi="楷体" w:eastAsia="楷体" w:cs="宋体"/>
          <w:color w:val="auto"/>
          <w:sz w:val="32"/>
          <w:szCs w:val="32"/>
          <w:lang w:eastAsia="zh-CN"/>
        </w:rPr>
        <w:t>95</w:t>
      </w:r>
      <w:r>
        <w:rPr>
          <w:rFonts w:hint="eastAsia" w:ascii="楷体" w:hAnsi="楷体" w:eastAsia="楷体" w:cs="宋体"/>
          <w:color w:val="auto"/>
          <w:sz w:val="32"/>
          <w:szCs w:val="32"/>
          <w:lang w:eastAsia="zh-CN"/>
        </w:rPr>
        <w:t>％以上，乙方</w:t>
      </w:r>
      <w:r>
        <w:rPr>
          <w:rFonts w:ascii="楷体" w:hAnsi="楷体" w:eastAsia="楷体" w:cs="宋体"/>
          <w:color w:val="auto"/>
          <w:sz w:val="32"/>
          <w:szCs w:val="32"/>
          <w:lang w:eastAsia="zh-CN"/>
        </w:rPr>
        <w:t>1</w:t>
      </w:r>
      <w:r>
        <w:rPr>
          <w:rFonts w:hint="eastAsia" w:ascii="楷体" w:hAnsi="楷体" w:eastAsia="楷体" w:cs="宋体"/>
          <w:color w:val="auto"/>
          <w:sz w:val="32"/>
          <w:szCs w:val="32"/>
          <w:lang w:eastAsia="zh-CN"/>
        </w:rPr>
        <w:t>个月内所有加工好的图书要陆续全部到馆，如甲方所需图书出版变更或取消，乙方应及时通知甲方。对于单价高于</w:t>
      </w:r>
      <w:r>
        <w:rPr>
          <w:rFonts w:ascii="楷体" w:hAnsi="楷体" w:eastAsia="楷体" w:cs="宋体"/>
          <w:color w:val="auto"/>
          <w:sz w:val="32"/>
          <w:szCs w:val="32"/>
          <w:lang w:eastAsia="zh-CN"/>
        </w:rPr>
        <w:t>300</w:t>
      </w:r>
      <w:r>
        <w:rPr>
          <w:rFonts w:hint="eastAsia" w:ascii="楷体" w:hAnsi="楷体" w:eastAsia="楷体" w:cs="宋体"/>
          <w:color w:val="auto"/>
          <w:sz w:val="32"/>
          <w:szCs w:val="32"/>
          <w:lang w:eastAsia="zh-CN"/>
        </w:rPr>
        <w:t>元</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含</w:t>
      </w:r>
      <w:r>
        <w:rPr>
          <w:rFonts w:ascii="楷体" w:hAnsi="楷体" w:eastAsia="楷体" w:cs="宋体"/>
          <w:color w:val="auto"/>
          <w:sz w:val="32"/>
          <w:szCs w:val="32"/>
          <w:lang w:eastAsia="zh-CN"/>
        </w:rPr>
        <w:t>300</w:t>
      </w:r>
      <w:r>
        <w:rPr>
          <w:rFonts w:hint="eastAsia" w:ascii="楷体" w:hAnsi="楷体" w:eastAsia="楷体" w:cs="宋体"/>
          <w:color w:val="auto"/>
          <w:sz w:val="32"/>
          <w:szCs w:val="32"/>
          <w:lang w:eastAsia="zh-CN"/>
        </w:rPr>
        <w:t>元</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的图书，乙方应与甲方主要领导确认后方可发货，未经确认的高价图书到馆后，无条件退书或作无偿提供处理。</w:t>
      </w:r>
    </w:p>
    <w:p w14:paraId="22CE3DE2">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（二）如果乙方没有按照合同规定或甲方同意延长的时间交货，每延期一天，乙方须向甲方按订购图书款总额的</w:t>
      </w:r>
      <w:r>
        <w:rPr>
          <w:rFonts w:ascii="楷体" w:hAnsi="楷体" w:eastAsia="楷体" w:cs="宋体"/>
          <w:color w:val="auto"/>
          <w:sz w:val="32"/>
          <w:szCs w:val="32"/>
          <w:lang w:eastAsia="zh-CN"/>
        </w:rPr>
        <w:t>0.1</w:t>
      </w:r>
      <w:r>
        <w:rPr>
          <w:rFonts w:hint="eastAsia" w:ascii="楷体" w:hAnsi="楷体" w:eastAsia="楷体" w:cs="宋体"/>
          <w:color w:val="auto"/>
          <w:sz w:val="32"/>
          <w:szCs w:val="32"/>
          <w:lang w:eastAsia="zh-CN"/>
        </w:rPr>
        <w:t>％交付滞纳金。如逾期交付货物超过</w:t>
      </w:r>
      <w:r>
        <w:rPr>
          <w:rFonts w:ascii="楷体" w:hAnsi="楷体" w:eastAsia="楷体" w:cs="宋体"/>
          <w:color w:val="auto"/>
          <w:sz w:val="32"/>
          <w:szCs w:val="32"/>
          <w:lang w:eastAsia="zh-CN"/>
        </w:rPr>
        <w:t>10</w:t>
      </w:r>
      <w:r>
        <w:rPr>
          <w:rFonts w:hint="eastAsia" w:ascii="楷体" w:hAnsi="楷体" w:eastAsia="楷体" w:cs="宋体"/>
          <w:color w:val="auto"/>
          <w:sz w:val="32"/>
          <w:szCs w:val="32"/>
          <w:lang w:eastAsia="zh-CN"/>
        </w:rPr>
        <w:t>天后，甲方将有权决定是否继续履行合同，由此产生的一切经济损失由中标（成交）成交供应商承担。</w:t>
      </w:r>
    </w:p>
    <w:p w14:paraId="36E081DE">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三）乙方必须把加工好的图书送到甲方指定地点，送来的图书要按条码顺序打包，要求包装完整，一包一清单，清单要与图书包装对应相符，做到每包一单，每批一总单。图书总清单要加盖乙方公章并注明以下项目：批次、送书日期、条码号、索书号、书名、出版社、码洋、包合计；每包详单应注明每种图书的包号、条码号、索书号、书名、出版社、码洋等，包号与总清单的包号对应明确，总清单要求一式三份。</w:t>
      </w:r>
    </w:p>
    <w:p w14:paraId="6B4424A2">
      <w:pPr>
        <w:spacing w:line="560" w:lineRule="exact"/>
        <w:ind w:firstLine="627" w:firstLineChars="196"/>
        <w:rPr>
          <w:rFonts w:ascii="仿宋" w:hAnsi="仿宋" w:eastAsia="仿宋"/>
          <w:b/>
          <w:color w:val="auto"/>
          <w:sz w:val="32"/>
          <w:szCs w:val="32"/>
          <w:lang w:eastAsia="zh-CN"/>
        </w:rPr>
      </w:pPr>
      <w:r>
        <w:rPr>
          <w:rFonts w:hint="eastAsia" w:ascii="黑体" w:hAnsi="黑体" w:eastAsia="黑体" w:cs="宋体"/>
          <w:color w:val="auto"/>
          <w:sz w:val="32"/>
          <w:szCs w:val="32"/>
          <w:lang w:eastAsia="zh-CN"/>
        </w:rPr>
        <w:t>五、验收要求</w:t>
      </w:r>
    </w:p>
    <w:p w14:paraId="036EA3C6">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olor w:val="auto"/>
          <w:sz w:val="32"/>
          <w:szCs w:val="32"/>
          <w:lang w:eastAsia="zh-CN"/>
        </w:rPr>
        <w:t>1</w:t>
      </w:r>
      <w:r>
        <w:rPr>
          <w:rFonts w:hint="eastAsia" w:ascii="楷体" w:hAnsi="楷体" w:eastAsia="楷体" w:cs="宋体"/>
          <w:color w:val="auto"/>
          <w:sz w:val="32"/>
          <w:szCs w:val="32"/>
          <w:lang w:eastAsia="zh-CN"/>
        </w:rPr>
        <w:t>）图书到达甲方指定地点后，甲方验收小组对图书进行数目清点后方可交货。</w:t>
      </w:r>
    </w:p>
    <w:p w14:paraId="71D56DC1">
      <w:pPr>
        <w:spacing w:line="560" w:lineRule="exact"/>
        <w:ind w:firstLine="627" w:firstLineChars="196"/>
        <w:rPr>
          <w:rFonts w:ascii="楷体" w:hAnsi="楷体" w:eastAsia="楷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olor w:val="auto"/>
          <w:sz w:val="32"/>
          <w:szCs w:val="32"/>
          <w:lang w:eastAsia="zh-CN"/>
        </w:rPr>
        <w:t>2</w:t>
      </w:r>
      <w:r>
        <w:rPr>
          <w:rFonts w:hint="eastAsia" w:ascii="楷体" w:hAnsi="楷体" w:eastAsia="楷体" w:cs="宋体"/>
          <w:color w:val="auto"/>
          <w:sz w:val="32"/>
          <w:szCs w:val="32"/>
          <w:lang w:eastAsia="zh-CN"/>
        </w:rPr>
        <w:t>）图书如有质量问题，甲方应在发现后向乙方提出书面异议，乙方在接到书面异议后，应当在</w:t>
      </w:r>
      <w:r>
        <w:rPr>
          <w:rFonts w:ascii="楷体" w:hAnsi="楷体" w:eastAsia="楷体"/>
          <w:color w:val="auto"/>
          <w:sz w:val="32"/>
          <w:szCs w:val="32"/>
          <w:lang w:eastAsia="zh-CN"/>
        </w:rPr>
        <w:t>3</w:t>
      </w:r>
      <w:r>
        <w:rPr>
          <w:rFonts w:hint="eastAsia" w:ascii="楷体" w:hAnsi="楷体" w:eastAsia="楷体" w:cs="宋体"/>
          <w:color w:val="auto"/>
          <w:sz w:val="32"/>
          <w:szCs w:val="32"/>
          <w:lang w:eastAsia="zh-CN"/>
        </w:rPr>
        <w:t>日内负责处理。如果乙方在响应文件及谈判过程中做出的书面说明及承诺中，有明确质量保证期的，适用质量保证期。</w:t>
      </w:r>
    </w:p>
    <w:p w14:paraId="429EA864">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w:t>
      </w:r>
      <w:r>
        <w:rPr>
          <w:rFonts w:ascii="楷体" w:hAnsi="楷体" w:eastAsia="楷体"/>
          <w:color w:val="auto"/>
          <w:sz w:val="32"/>
          <w:szCs w:val="32"/>
          <w:lang w:eastAsia="zh-CN"/>
        </w:rPr>
        <w:t>3</w:t>
      </w:r>
      <w:r>
        <w:rPr>
          <w:rFonts w:hint="eastAsia" w:ascii="楷体" w:hAnsi="楷体" w:eastAsia="楷体" w:cs="宋体"/>
          <w:color w:val="auto"/>
          <w:sz w:val="32"/>
          <w:szCs w:val="32"/>
          <w:lang w:eastAsia="zh-CN"/>
        </w:rPr>
        <w:t>）经双方共同验收，所提供图书不到质量或规格要求的，且不做任何补救更换措施的，甲方可以拒收，并可解除合同且不承担任何法律责任。</w:t>
      </w:r>
    </w:p>
    <w:p w14:paraId="220AF4E1">
      <w:pPr>
        <w:spacing w:line="560" w:lineRule="exact"/>
        <w:ind w:firstLine="627" w:firstLineChars="196"/>
        <w:rPr>
          <w:rFonts w:ascii="仿宋" w:hAnsi="仿宋" w:eastAsia="仿宋"/>
          <w:b/>
          <w:color w:val="auto"/>
          <w:sz w:val="32"/>
          <w:szCs w:val="32"/>
          <w:lang w:eastAsia="zh-CN"/>
        </w:rPr>
      </w:pPr>
      <w:r>
        <w:rPr>
          <w:rFonts w:hint="eastAsia" w:ascii="黑体" w:hAnsi="黑体" w:eastAsia="黑体" w:cs="宋体"/>
          <w:color w:val="auto"/>
          <w:sz w:val="32"/>
          <w:szCs w:val="32"/>
          <w:lang w:eastAsia="zh-CN"/>
        </w:rPr>
        <w:t>六、合同金额</w:t>
      </w:r>
    </w:p>
    <w:p w14:paraId="01AA38CF">
      <w:pPr>
        <w:spacing w:line="560" w:lineRule="exact"/>
        <w:ind w:firstLine="627" w:firstLineChars="196"/>
        <w:rPr>
          <w:rFonts w:ascii="仿宋" w:hAnsi="仿宋" w:eastAsia="仿宋"/>
          <w:b/>
          <w:color w:val="auto"/>
          <w:sz w:val="32"/>
          <w:szCs w:val="32"/>
          <w:lang w:eastAsia="zh-CN"/>
        </w:rPr>
      </w:pPr>
      <w:r>
        <w:rPr>
          <w:rFonts w:hint="eastAsia" w:ascii="仿宋" w:hAnsi="仿宋" w:eastAsia="仿宋" w:cs="宋体"/>
          <w:color w:val="auto"/>
          <w:sz w:val="32"/>
          <w:szCs w:val="32"/>
          <w:lang w:eastAsia="zh-CN"/>
        </w:rPr>
        <w:t>根据招标文件要求的折扣率报价计算方法和中标通知书内容，中标（成交）折扣率报价为</w:t>
      </w:r>
      <w:r>
        <w:rPr>
          <w:rFonts w:hint="eastAsia" w:ascii="仿宋" w:hAnsi="仿宋" w:eastAsia="仿宋"/>
          <w:color w:val="auto"/>
          <w:sz w:val="32"/>
          <w:szCs w:val="32"/>
          <w:lang w:eastAsia="zh-CN"/>
        </w:rPr>
        <w:t>%</w:t>
      </w:r>
      <w:r>
        <w:rPr>
          <w:rFonts w:hint="eastAsia" w:ascii="仿宋" w:hAnsi="仿宋" w:eastAsia="仿宋" w:cs="宋体"/>
          <w:color w:val="auto"/>
          <w:sz w:val="32"/>
          <w:szCs w:val="32"/>
          <w:lang w:eastAsia="zh-CN"/>
        </w:rPr>
        <w:t>（即折）。</w:t>
      </w:r>
    </w:p>
    <w:p w14:paraId="52F873C8">
      <w:pPr>
        <w:spacing w:line="560" w:lineRule="exact"/>
        <w:ind w:firstLine="627" w:firstLineChars="196"/>
        <w:rPr>
          <w:rFonts w:ascii="仿宋" w:hAnsi="仿宋" w:eastAsia="仿宋" w:cs="宋体"/>
          <w:color w:val="auto"/>
          <w:sz w:val="32"/>
          <w:szCs w:val="32"/>
          <w:lang w:eastAsia="zh-CN"/>
        </w:rPr>
      </w:pPr>
      <w:r>
        <w:rPr>
          <w:rFonts w:hint="eastAsia" w:ascii="仿宋" w:hAnsi="仿宋" w:eastAsia="仿宋" w:cs="宋体"/>
          <w:color w:val="auto"/>
          <w:sz w:val="32"/>
          <w:szCs w:val="32"/>
          <w:lang w:eastAsia="zh-CN"/>
        </w:rPr>
        <w:t>合同金额为人民币</w:t>
      </w:r>
      <w:r>
        <w:rPr>
          <w:rFonts w:hint="eastAsia" w:ascii="仿宋" w:hAnsi="仿宋" w:eastAsia="仿宋"/>
          <w:color w:val="auto"/>
          <w:sz w:val="32"/>
          <w:szCs w:val="32"/>
          <w:lang w:eastAsia="zh-CN"/>
        </w:rPr>
        <w:t>小写：</w:t>
      </w:r>
      <w:r>
        <w:rPr>
          <w:rFonts w:hint="eastAsia" w:ascii="仿宋" w:hAnsi="仿宋" w:eastAsia="仿宋"/>
          <w:color w:val="auto"/>
          <w:sz w:val="32"/>
          <w:szCs w:val="32"/>
          <w:u w:val="single"/>
          <w:lang w:eastAsia="zh-CN"/>
        </w:rPr>
        <w:t>￥50000</w:t>
      </w:r>
      <w:r>
        <w:rPr>
          <w:rFonts w:hint="eastAsia" w:ascii="仿宋" w:hAnsi="仿宋" w:eastAsia="仿宋"/>
          <w:color w:val="auto"/>
          <w:sz w:val="32"/>
          <w:szCs w:val="32"/>
          <w:lang w:eastAsia="zh-CN"/>
        </w:rPr>
        <w:t>元</w:t>
      </w:r>
    </w:p>
    <w:p w14:paraId="47BC907A">
      <w:pPr>
        <w:spacing w:line="560" w:lineRule="exact"/>
        <w:ind w:firstLine="3184" w:firstLineChars="995"/>
        <w:rPr>
          <w:rFonts w:ascii="仿宋" w:hAnsi="仿宋" w:eastAsia="仿宋"/>
          <w:b/>
          <w:color w:val="auto"/>
          <w:sz w:val="32"/>
          <w:szCs w:val="32"/>
          <w:lang w:eastAsia="zh-CN"/>
        </w:rPr>
      </w:pPr>
      <w:r>
        <w:rPr>
          <w:rFonts w:hint="eastAsia" w:ascii="仿宋" w:hAnsi="仿宋" w:eastAsia="仿宋" w:cs="宋体"/>
          <w:color w:val="auto"/>
          <w:sz w:val="32"/>
          <w:szCs w:val="32"/>
          <w:lang w:eastAsia="zh-CN"/>
        </w:rPr>
        <w:t>大写：</w:t>
      </w:r>
      <w:r>
        <w:rPr>
          <w:rFonts w:hint="eastAsia" w:ascii="仿宋" w:hAnsi="仿宋" w:eastAsia="仿宋" w:cs="宋体"/>
          <w:color w:val="auto"/>
          <w:sz w:val="32"/>
          <w:szCs w:val="32"/>
          <w:u w:val="single"/>
          <w:lang w:eastAsia="zh-CN"/>
        </w:rPr>
        <w:t>伍万元</w:t>
      </w:r>
      <w:r>
        <w:rPr>
          <w:rFonts w:hint="eastAsia" w:ascii="仿宋" w:hAnsi="仿宋" w:eastAsia="仿宋" w:cs="宋体"/>
          <w:color w:val="auto"/>
          <w:sz w:val="32"/>
          <w:szCs w:val="32"/>
          <w:lang w:eastAsia="zh-CN"/>
        </w:rPr>
        <w:t>整</w:t>
      </w:r>
    </w:p>
    <w:p w14:paraId="1EFCF20F">
      <w:pPr>
        <w:spacing w:line="560" w:lineRule="exact"/>
        <w:ind w:firstLine="627" w:firstLineChars="196"/>
        <w:rPr>
          <w:rFonts w:ascii="仿宋" w:hAnsi="仿宋" w:eastAsia="仿宋"/>
          <w:b/>
          <w:color w:val="auto"/>
          <w:sz w:val="32"/>
          <w:szCs w:val="32"/>
          <w:lang w:eastAsia="zh-CN"/>
        </w:rPr>
      </w:pPr>
      <w:r>
        <w:rPr>
          <w:rFonts w:hint="eastAsia" w:ascii="黑体" w:hAnsi="黑体" w:eastAsia="黑体" w:cs="宋体"/>
          <w:color w:val="auto"/>
          <w:sz w:val="32"/>
          <w:szCs w:val="32"/>
          <w:lang w:eastAsia="zh-CN"/>
        </w:rPr>
        <w:t>七、付款时间、金额及条件</w:t>
      </w:r>
    </w:p>
    <w:p w14:paraId="759A0AE0">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（一）付款时间：</w:t>
      </w:r>
      <w:r>
        <w:rPr>
          <w:rFonts w:hint="eastAsia" w:ascii="仿宋" w:hAnsi="仿宋" w:eastAsia="仿宋" w:cs="宋体"/>
          <w:color w:val="auto"/>
          <w:sz w:val="32"/>
          <w:szCs w:val="32"/>
          <w:lang w:eastAsia="zh-CN"/>
        </w:rPr>
        <w:t>具体付款时间按赤峰市财政局付款进度执行</w:t>
      </w:r>
    </w:p>
    <w:p w14:paraId="5C3B3D0B">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（二）付款条件：</w:t>
      </w:r>
      <w:r>
        <w:rPr>
          <w:rFonts w:hint="eastAsia" w:ascii="仿宋" w:hAnsi="仿宋" w:eastAsia="仿宋" w:cs="宋体"/>
          <w:color w:val="auto"/>
          <w:sz w:val="32"/>
          <w:szCs w:val="32"/>
          <w:lang w:eastAsia="zh-CN"/>
        </w:rPr>
        <w:t>合同签订后，乙方按照甲方已提供的书目清单进行供货，验收合格后支付合同价款的</w:t>
      </w:r>
      <w:r>
        <w:rPr>
          <w:rFonts w:ascii="仿宋" w:hAnsi="仿宋" w:eastAsia="仿宋"/>
          <w:color w:val="auto"/>
          <w:sz w:val="32"/>
          <w:szCs w:val="32"/>
          <w:lang w:eastAsia="zh-CN"/>
        </w:rPr>
        <w:t>100%</w:t>
      </w:r>
      <w:r>
        <w:rPr>
          <w:rFonts w:hint="eastAsia" w:ascii="仿宋" w:hAnsi="仿宋" w:eastAsia="仿宋" w:cs="宋体"/>
          <w:color w:val="auto"/>
          <w:sz w:val="32"/>
          <w:szCs w:val="32"/>
          <w:lang w:eastAsia="zh-CN"/>
        </w:rPr>
        <w:t>。乙方须开具正规税务发票，严格按中标价格折扣率以实洋结算</w:t>
      </w:r>
    </w:p>
    <w:p w14:paraId="5EB028DF">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（三）本次采购须收取乙方履约保证金，收取比例：10</w:t>
      </w:r>
      <w:r>
        <w:rPr>
          <w:rFonts w:ascii="楷体" w:hAnsi="楷体" w:eastAsia="楷体" w:cs="宋体"/>
          <w:color w:val="auto"/>
          <w:sz w:val="32"/>
          <w:szCs w:val="32"/>
          <w:lang w:eastAsia="zh-CN"/>
        </w:rPr>
        <w:t>%</w:t>
      </w:r>
      <w:r>
        <w:rPr>
          <w:rFonts w:hint="eastAsia" w:ascii="楷体" w:hAnsi="楷体" w:eastAsia="楷体" w:cs="宋体"/>
          <w:color w:val="auto"/>
          <w:sz w:val="32"/>
          <w:szCs w:val="32"/>
          <w:lang w:eastAsia="zh-CN"/>
        </w:rPr>
        <w:t>，说明：</w:t>
      </w:r>
    </w:p>
    <w:p w14:paraId="72C32672">
      <w:pPr>
        <w:spacing w:line="560" w:lineRule="exact"/>
        <w:ind w:firstLine="627" w:firstLineChars="196"/>
        <w:rPr>
          <w:rFonts w:ascii="仿宋" w:hAnsi="仿宋" w:eastAsia="仿宋"/>
          <w:b/>
          <w:color w:val="auto"/>
          <w:sz w:val="32"/>
          <w:szCs w:val="32"/>
          <w:lang w:eastAsia="zh-CN"/>
        </w:rPr>
      </w:pPr>
      <w:r>
        <w:rPr>
          <w:rFonts w:ascii="仿宋" w:hAnsi="仿宋" w:eastAsia="仿宋"/>
          <w:color w:val="auto"/>
          <w:sz w:val="32"/>
          <w:szCs w:val="32"/>
          <w:lang w:eastAsia="zh-CN"/>
        </w:rPr>
        <w:t>1</w:t>
      </w:r>
      <w:r>
        <w:rPr>
          <w:rFonts w:hint="eastAsia" w:ascii="仿宋" w:hAnsi="仿宋" w:eastAsia="仿宋"/>
          <w:color w:val="auto"/>
          <w:sz w:val="32"/>
          <w:szCs w:val="32"/>
          <w:lang w:eastAsia="zh-CN"/>
        </w:rPr>
        <w:t>.履约保证金金额：中标金额的10</w:t>
      </w:r>
      <w:r>
        <w:rPr>
          <w:rFonts w:ascii="仿宋" w:hAnsi="仿宋" w:eastAsia="仿宋"/>
          <w:color w:val="auto"/>
          <w:sz w:val="32"/>
          <w:szCs w:val="32"/>
          <w:lang w:eastAsia="zh-CN"/>
        </w:rPr>
        <w:t>%</w:t>
      </w:r>
      <w:r>
        <w:rPr>
          <w:rFonts w:hint="eastAsia" w:ascii="仿宋" w:hAnsi="仿宋" w:eastAsia="仿宋"/>
          <w:color w:val="auto"/>
          <w:sz w:val="32"/>
          <w:szCs w:val="32"/>
          <w:lang w:eastAsia="zh-CN"/>
        </w:rPr>
        <w:t>。</w:t>
      </w:r>
    </w:p>
    <w:p w14:paraId="362C632E">
      <w:pPr>
        <w:spacing w:line="560" w:lineRule="exact"/>
        <w:ind w:firstLine="627" w:firstLineChars="196"/>
        <w:rPr>
          <w:rFonts w:ascii="仿宋" w:hAnsi="仿宋" w:eastAsia="仿宋"/>
          <w:b/>
          <w:color w:val="auto"/>
          <w:sz w:val="32"/>
          <w:szCs w:val="32"/>
          <w:lang w:eastAsia="zh-CN"/>
        </w:rPr>
      </w:pPr>
      <w:r>
        <w:rPr>
          <w:rFonts w:ascii="仿宋" w:hAnsi="仿宋" w:eastAsia="仿宋"/>
          <w:color w:val="auto"/>
          <w:sz w:val="32"/>
          <w:szCs w:val="32"/>
          <w:lang w:eastAsia="zh-CN"/>
        </w:rPr>
        <w:t>2.</w:t>
      </w:r>
      <w:r>
        <w:rPr>
          <w:rFonts w:hint="eastAsia" w:ascii="仿宋" w:hAnsi="仿宋" w:eastAsia="仿宋" w:cs="宋体"/>
          <w:color w:val="auto"/>
          <w:sz w:val="32"/>
          <w:szCs w:val="32"/>
          <w:lang w:eastAsia="zh-CN"/>
        </w:rPr>
        <w:t>提交履约保证金缴纳形式（非现金方式）：（</w:t>
      </w:r>
      <w:r>
        <w:rPr>
          <w:rFonts w:hint="eastAsia" w:ascii="仿宋" w:hAnsi="仿宋" w:eastAsia="仿宋"/>
          <w:color w:val="auto"/>
          <w:sz w:val="32"/>
          <w:szCs w:val="32"/>
          <w:lang w:eastAsia="zh-CN"/>
        </w:rPr>
        <w:t>1</w:t>
      </w:r>
      <w:r>
        <w:rPr>
          <w:rFonts w:hint="eastAsia" w:ascii="仿宋" w:hAnsi="仿宋" w:eastAsia="仿宋" w:cs="宋体"/>
          <w:color w:val="auto"/>
          <w:sz w:val="32"/>
          <w:szCs w:val="32"/>
          <w:lang w:eastAsia="zh-CN"/>
        </w:rPr>
        <w:t>）转帐或电汇：在签订合同前由乙方单位账户一次性汇入甲方指定账户，在汇款附言中写明项目名称。（</w:t>
      </w:r>
      <w:r>
        <w:rPr>
          <w:rFonts w:hint="eastAsia" w:ascii="仿宋" w:hAnsi="仿宋" w:eastAsia="仿宋"/>
          <w:color w:val="auto"/>
          <w:sz w:val="32"/>
          <w:szCs w:val="32"/>
          <w:lang w:eastAsia="zh-CN"/>
        </w:rPr>
        <w:t>2</w:t>
      </w:r>
      <w:r>
        <w:rPr>
          <w:rFonts w:hint="eastAsia" w:ascii="仿宋" w:hAnsi="仿宋" w:eastAsia="仿宋" w:cs="宋体"/>
          <w:color w:val="auto"/>
          <w:sz w:val="32"/>
          <w:szCs w:val="32"/>
          <w:lang w:eastAsia="zh-CN"/>
        </w:rPr>
        <w:t>）支票、汇票、本票；（</w:t>
      </w:r>
      <w:r>
        <w:rPr>
          <w:rFonts w:hint="eastAsia" w:ascii="仿宋" w:hAnsi="仿宋" w:eastAsia="仿宋"/>
          <w:color w:val="auto"/>
          <w:sz w:val="32"/>
          <w:szCs w:val="32"/>
          <w:lang w:eastAsia="zh-CN"/>
        </w:rPr>
        <w:t>3</w:t>
      </w:r>
      <w:r>
        <w:rPr>
          <w:rFonts w:hint="eastAsia" w:ascii="仿宋" w:hAnsi="仿宋" w:eastAsia="仿宋" w:cs="宋体"/>
          <w:color w:val="auto"/>
          <w:sz w:val="32"/>
          <w:szCs w:val="32"/>
          <w:lang w:eastAsia="zh-CN"/>
        </w:rPr>
        <w:t>）金融机构、担保机构出具的非现金形式保函：向甲方递交的无条件的、见索即付、不可撤销的履约保函。</w:t>
      </w:r>
    </w:p>
    <w:p w14:paraId="2417916B">
      <w:pPr>
        <w:spacing w:line="560" w:lineRule="exact"/>
        <w:ind w:firstLine="627" w:firstLineChars="196"/>
        <w:rPr>
          <w:rFonts w:ascii="仿宋" w:hAnsi="仿宋" w:eastAsia="仿宋"/>
          <w:b/>
          <w:color w:val="auto"/>
          <w:sz w:val="32"/>
          <w:szCs w:val="32"/>
          <w:lang w:eastAsia="zh-CN"/>
        </w:rPr>
      </w:pPr>
      <w:r>
        <w:rPr>
          <w:rFonts w:ascii="仿宋" w:hAnsi="仿宋" w:eastAsia="仿宋"/>
          <w:color w:val="auto"/>
          <w:sz w:val="32"/>
          <w:szCs w:val="32"/>
          <w:lang w:eastAsia="zh-CN"/>
        </w:rPr>
        <w:t>3.</w:t>
      </w:r>
      <w:r>
        <w:rPr>
          <w:rFonts w:hint="eastAsia" w:ascii="仿宋" w:hAnsi="仿宋" w:eastAsia="仿宋" w:cs="宋体"/>
          <w:color w:val="auto"/>
          <w:sz w:val="32"/>
          <w:szCs w:val="32"/>
          <w:lang w:eastAsia="zh-CN"/>
        </w:rPr>
        <w:t>提交履约保证金缴纳时间：以转账、支票、汇票、本票形式缴纳的，应于签订合同前；以保函形式提交的，应于签订合同后五个工作日内，如乙方未能按时递交履约保证金，甲方有权单方解除合同。</w:t>
      </w:r>
    </w:p>
    <w:p w14:paraId="1E0D2577">
      <w:pPr>
        <w:spacing w:line="560" w:lineRule="exact"/>
        <w:ind w:firstLine="627" w:firstLineChars="196"/>
        <w:rPr>
          <w:rFonts w:ascii="仿宋" w:hAnsi="仿宋" w:eastAsia="仿宋"/>
          <w:b/>
          <w:color w:val="auto"/>
          <w:sz w:val="32"/>
          <w:szCs w:val="32"/>
          <w:lang w:eastAsia="zh-CN"/>
        </w:rPr>
      </w:pPr>
      <w:r>
        <w:rPr>
          <w:rFonts w:ascii="仿宋" w:hAnsi="仿宋" w:eastAsia="仿宋"/>
          <w:color w:val="auto"/>
          <w:sz w:val="32"/>
          <w:szCs w:val="32"/>
          <w:lang w:eastAsia="zh-CN"/>
        </w:rPr>
        <w:t>4.</w:t>
      </w:r>
      <w:r>
        <w:rPr>
          <w:rFonts w:hint="eastAsia" w:ascii="仿宋" w:hAnsi="仿宋" w:eastAsia="仿宋" w:cs="宋体"/>
          <w:color w:val="auto"/>
          <w:sz w:val="32"/>
          <w:szCs w:val="32"/>
          <w:lang w:eastAsia="zh-CN"/>
        </w:rPr>
        <w:t>如果乙方没有按照采购文件规定提交（缴纳）履约担保，甲方有权取消其中标（成交）资格，在其他中标（成交）候选人中依次确定乙方或重新招标。</w:t>
      </w:r>
    </w:p>
    <w:p w14:paraId="56BF25EF">
      <w:pPr>
        <w:spacing w:line="560" w:lineRule="exact"/>
        <w:ind w:firstLine="627" w:firstLineChars="196"/>
        <w:rPr>
          <w:rFonts w:ascii="仿宋" w:hAnsi="仿宋" w:eastAsia="仿宋"/>
          <w:b/>
          <w:color w:val="auto"/>
          <w:sz w:val="32"/>
          <w:szCs w:val="32"/>
          <w:lang w:eastAsia="zh-CN"/>
        </w:rPr>
      </w:pPr>
      <w:r>
        <w:rPr>
          <w:rFonts w:ascii="仿宋" w:hAnsi="仿宋" w:eastAsia="仿宋"/>
          <w:color w:val="auto"/>
          <w:sz w:val="32"/>
          <w:szCs w:val="32"/>
          <w:lang w:eastAsia="zh-CN"/>
        </w:rPr>
        <w:t>5.</w:t>
      </w:r>
      <w:r>
        <w:rPr>
          <w:rFonts w:hint="eastAsia" w:ascii="仿宋" w:hAnsi="仿宋" w:eastAsia="仿宋" w:cs="宋体"/>
          <w:color w:val="auto"/>
          <w:sz w:val="32"/>
          <w:szCs w:val="32"/>
          <w:lang w:eastAsia="zh-CN"/>
        </w:rPr>
        <w:t>履约保证金退还的方式、时间、条件：按照采购文件及合同规定的技术、服务等标准组织对供应商履约验收，验收合格后，乙方履行完采购合同后无息退还。</w:t>
      </w:r>
    </w:p>
    <w:p w14:paraId="706BF25C">
      <w:pPr>
        <w:spacing w:line="560" w:lineRule="exact"/>
        <w:ind w:firstLine="627" w:firstLineChars="196"/>
        <w:rPr>
          <w:rFonts w:ascii="仿宋" w:hAnsi="仿宋" w:eastAsia="仿宋"/>
          <w:b/>
          <w:color w:val="auto"/>
          <w:sz w:val="32"/>
          <w:szCs w:val="32"/>
          <w:lang w:eastAsia="zh-CN"/>
        </w:rPr>
      </w:pPr>
      <w:r>
        <w:rPr>
          <w:rFonts w:ascii="仿宋" w:hAnsi="仿宋" w:eastAsia="仿宋"/>
          <w:color w:val="auto"/>
          <w:sz w:val="32"/>
          <w:szCs w:val="32"/>
          <w:lang w:eastAsia="zh-CN"/>
        </w:rPr>
        <w:t>6.</w:t>
      </w:r>
      <w:r>
        <w:rPr>
          <w:rFonts w:hint="eastAsia" w:ascii="仿宋" w:hAnsi="仿宋" w:eastAsia="仿宋" w:cs="宋体"/>
          <w:color w:val="auto"/>
          <w:sz w:val="32"/>
          <w:szCs w:val="32"/>
          <w:lang w:eastAsia="zh-CN"/>
        </w:rPr>
        <w:t>不予退还的情形：（</w:t>
      </w:r>
      <w:r>
        <w:rPr>
          <w:rFonts w:hint="eastAsia" w:ascii="仿宋" w:hAnsi="仿宋" w:eastAsia="仿宋"/>
          <w:color w:val="auto"/>
          <w:sz w:val="32"/>
          <w:szCs w:val="32"/>
          <w:lang w:eastAsia="zh-CN"/>
        </w:rPr>
        <w:t>1</w:t>
      </w:r>
      <w:r>
        <w:rPr>
          <w:rFonts w:hint="eastAsia" w:ascii="仿宋" w:hAnsi="仿宋" w:eastAsia="仿宋" w:cs="宋体"/>
          <w:color w:val="auto"/>
          <w:sz w:val="32"/>
          <w:szCs w:val="32"/>
          <w:lang w:eastAsia="zh-CN"/>
        </w:rPr>
        <w:t>）本项目不允许转包，如果乙方在与甲方签订合同后，将中标（成交）项目转包给第三方，甲方将有充分理由终止合同，并没收其履约担保。（</w:t>
      </w:r>
      <w:r>
        <w:rPr>
          <w:rFonts w:hint="eastAsia" w:ascii="仿宋" w:hAnsi="仿宋" w:eastAsia="仿宋"/>
          <w:color w:val="auto"/>
          <w:sz w:val="32"/>
          <w:szCs w:val="32"/>
          <w:lang w:eastAsia="zh-CN"/>
        </w:rPr>
        <w:t>2</w:t>
      </w:r>
      <w:r>
        <w:rPr>
          <w:rFonts w:hint="eastAsia" w:ascii="仿宋" w:hAnsi="仿宋" w:eastAsia="仿宋" w:cs="宋体"/>
          <w:color w:val="auto"/>
          <w:sz w:val="32"/>
          <w:szCs w:val="32"/>
          <w:lang w:eastAsia="zh-CN"/>
        </w:rPr>
        <w:t>）如乙方未能完全履行合同规定的义务，甲方有权从履约担保中得到补偿</w:t>
      </w:r>
      <w:r>
        <w:rPr>
          <w:rFonts w:hint="eastAsia" w:ascii="仿宋" w:hAnsi="仿宋" w:eastAsia="仿宋"/>
          <w:color w:val="auto"/>
          <w:sz w:val="32"/>
          <w:szCs w:val="32"/>
          <w:lang w:eastAsia="zh-CN"/>
        </w:rPr>
        <w:t>。</w:t>
      </w:r>
    </w:p>
    <w:p w14:paraId="755BDE11">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（三）甲方账户信息</w:t>
      </w:r>
    </w:p>
    <w:p w14:paraId="096E1DC4">
      <w:pPr>
        <w:spacing w:line="560" w:lineRule="exact"/>
        <w:ind w:firstLine="627" w:firstLineChars="196"/>
        <w:rPr>
          <w:rFonts w:ascii="仿宋" w:hAnsi="仿宋" w:eastAsia="仿宋" w:cs="宋体"/>
          <w:color w:val="auto"/>
          <w:sz w:val="32"/>
          <w:szCs w:val="32"/>
          <w:u w:val="single"/>
          <w:lang w:eastAsia="zh-CN"/>
        </w:rPr>
      </w:pPr>
      <w:r>
        <w:rPr>
          <w:rFonts w:hint="eastAsia" w:ascii="仿宋" w:hAnsi="仿宋" w:eastAsia="仿宋" w:cs="宋体"/>
          <w:color w:val="auto"/>
          <w:sz w:val="32"/>
          <w:szCs w:val="32"/>
          <w:lang w:eastAsia="zh-CN"/>
        </w:rPr>
        <w:t>甲方名称：</w:t>
      </w:r>
    </w:p>
    <w:p w14:paraId="39904ED8">
      <w:pPr>
        <w:spacing w:line="560" w:lineRule="exact"/>
        <w:ind w:firstLine="640" w:firstLineChars="200"/>
        <w:rPr>
          <w:rFonts w:ascii="仿宋" w:hAnsi="仿宋" w:eastAsia="仿宋" w:cs="宋体"/>
          <w:color w:val="auto"/>
          <w:sz w:val="32"/>
          <w:szCs w:val="32"/>
          <w:u w:val="single"/>
          <w:lang w:eastAsia="zh-CN"/>
        </w:rPr>
      </w:pPr>
      <w:r>
        <w:rPr>
          <w:rFonts w:hint="eastAsia" w:ascii="仿宋" w:hAnsi="仿宋" w:eastAsia="仿宋" w:cs="宋体"/>
          <w:color w:val="auto"/>
          <w:sz w:val="32"/>
          <w:szCs w:val="32"/>
          <w:lang w:eastAsia="zh-CN"/>
        </w:rPr>
        <w:t>税    号：</w:t>
      </w:r>
    </w:p>
    <w:p w14:paraId="442B913D">
      <w:pPr>
        <w:spacing w:line="560" w:lineRule="exact"/>
        <w:ind w:firstLine="627" w:firstLineChars="196"/>
        <w:rPr>
          <w:rFonts w:ascii="仿宋" w:hAnsi="仿宋" w:eastAsia="仿宋" w:cs="宋体"/>
          <w:color w:val="auto"/>
          <w:sz w:val="32"/>
          <w:szCs w:val="32"/>
          <w:lang w:eastAsia="zh-CN"/>
        </w:rPr>
      </w:pPr>
      <w:r>
        <w:rPr>
          <w:rFonts w:hint="eastAsia" w:ascii="仿宋" w:hAnsi="仿宋" w:eastAsia="仿宋" w:cs="宋体"/>
          <w:color w:val="auto"/>
          <w:sz w:val="32"/>
          <w:szCs w:val="32"/>
          <w:lang w:eastAsia="zh-CN"/>
        </w:rPr>
        <w:t>开户银行：</w:t>
      </w:r>
    </w:p>
    <w:p w14:paraId="347594FE">
      <w:pPr>
        <w:spacing w:line="560" w:lineRule="exact"/>
        <w:ind w:firstLine="627" w:firstLineChars="196"/>
        <w:rPr>
          <w:rFonts w:ascii="仿宋" w:hAnsi="仿宋" w:eastAsia="仿宋" w:cs="宋体"/>
          <w:color w:val="auto"/>
          <w:sz w:val="32"/>
          <w:szCs w:val="32"/>
          <w:lang w:eastAsia="zh-CN"/>
        </w:rPr>
      </w:pPr>
      <w:r>
        <w:rPr>
          <w:rFonts w:ascii="仿宋" w:hAnsi="仿宋" w:eastAsia="仿宋" w:cs="宋体"/>
          <w:color w:val="auto"/>
          <w:sz w:val="32"/>
          <w:szCs w:val="32"/>
          <w:lang w:eastAsia="zh-CN"/>
        </w:rPr>
        <w:t>银行账户</w:t>
      </w:r>
      <w:r>
        <w:rPr>
          <w:rFonts w:hint="eastAsia" w:ascii="仿宋" w:hAnsi="仿宋" w:eastAsia="仿宋" w:cs="宋体"/>
          <w:color w:val="auto"/>
          <w:sz w:val="32"/>
          <w:szCs w:val="32"/>
          <w:lang w:eastAsia="zh-CN"/>
        </w:rPr>
        <w:t>：</w:t>
      </w:r>
    </w:p>
    <w:p w14:paraId="7C141584">
      <w:pPr>
        <w:spacing w:line="560" w:lineRule="exact"/>
        <w:ind w:firstLine="627" w:firstLineChars="196"/>
        <w:rPr>
          <w:rFonts w:ascii="仿宋" w:hAnsi="仿宋" w:eastAsia="仿宋"/>
          <w:b/>
          <w:color w:val="auto"/>
          <w:sz w:val="32"/>
          <w:szCs w:val="32"/>
          <w:lang w:eastAsia="zh-CN"/>
        </w:rPr>
      </w:pPr>
      <w:r>
        <w:rPr>
          <w:rFonts w:hint="eastAsia" w:ascii="楷体" w:hAnsi="楷体" w:eastAsia="楷体" w:cs="宋体"/>
          <w:color w:val="auto"/>
          <w:sz w:val="32"/>
          <w:szCs w:val="32"/>
          <w:lang w:eastAsia="zh-CN"/>
        </w:rPr>
        <w:t>（四）乙方账户信息</w:t>
      </w:r>
    </w:p>
    <w:p w14:paraId="458B32B0">
      <w:pPr>
        <w:spacing w:line="560" w:lineRule="exact"/>
        <w:ind w:firstLine="627" w:firstLineChars="196"/>
        <w:rPr>
          <w:rFonts w:ascii="仿宋" w:hAnsi="仿宋" w:eastAsia="仿宋"/>
          <w:b/>
          <w:color w:val="auto"/>
          <w:sz w:val="32"/>
          <w:szCs w:val="32"/>
          <w:lang w:eastAsia="zh-CN"/>
        </w:rPr>
      </w:pPr>
      <w:r>
        <w:rPr>
          <w:rFonts w:hint="eastAsia" w:ascii="仿宋" w:hAnsi="仿宋" w:eastAsia="仿宋" w:cs="宋体"/>
          <w:color w:val="auto"/>
          <w:sz w:val="32"/>
          <w:szCs w:val="32"/>
          <w:lang w:eastAsia="zh-CN"/>
        </w:rPr>
        <w:t>乙方名称：</w:t>
      </w:r>
    </w:p>
    <w:p w14:paraId="22B2D834">
      <w:pPr>
        <w:spacing w:line="560" w:lineRule="exact"/>
        <w:ind w:firstLine="627" w:firstLineChars="196"/>
        <w:rPr>
          <w:rFonts w:ascii="仿宋" w:hAnsi="仿宋" w:eastAsia="仿宋"/>
          <w:color w:val="auto"/>
          <w:sz w:val="32"/>
          <w:szCs w:val="32"/>
          <w:u w:val="single"/>
          <w:lang w:eastAsia="zh-CN"/>
        </w:rPr>
      </w:pPr>
      <w:r>
        <w:rPr>
          <w:rFonts w:hint="eastAsia" w:ascii="仿宋" w:hAnsi="仿宋" w:eastAsia="仿宋" w:cs="宋体"/>
          <w:color w:val="auto"/>
          <w:sz w:val="32"/>
          <w:szCs w:val="32"/>
          <w:lang w:eastAsia="zh-CN"/>
        </w:rPr>
        <w:t>开户银行：</w:t>
      </w:r>
    </w:p>
    <w:p w14:paraId="1632D038">
      <w:pPr>
        <w:spacing w:line="560" w:lineRule="exact"/>
        <w:ind w:firstLine="627" w:firstLineChars="196"/>
        <w:rPr>
          <w:rFonts w:ascii="仿宋" w:hAnsi="仿宋" w:eastAsia="仿宋"/>
          <w:color w:val="auto"/>
          <w:sz w:val="32"/>
          <w:szCs w:val="32"/>
          <w:u w:val="single"/>
          <w:lang w:eastAsia="zh-CN"/>
        </w:rPr>
      </w:pPr>
      <w:r>
        <w:rPr>
          <w:rFonts w:hint="eastAsia" w:ascii="仿宋" w:hAnsi="仿宋" w:eastAsia="仿宋" w:cs="宋体"/>
          <w:color w:val="auto"/>
          <w:sz w:val="32"/>
          <w:szCs w:val="32"/>
          <w:lang w:eastAsia="zh-CN"/>
        </w:rPr>
        <w:t>银行行号：</w:t>
      </w:r>
    </w:p>
    <w:p w14:paraId="657AC1CF">
      <w:pPr>
        <w:spacing w:line="560" w:lineRule="exact"/>
        <w:ind w:firstLine="627" w:firstLineChars="196"/>
        <w:rPr>
          <w:rFonts w:ascii="仿宋" w:hAnsi="仿宋" w:eastAsia="仿宋"/>
          <w:color w:val="auto"/>
          <w:sz w:val="32"/>
          <w:szCs w:val="32"/>
          <w:u w:val="single"/>
          <w:lang w:eastAsia="zh-CN"/>
        </w:rPr>
      </w:pPr>
      <w:r>
        <w:rPr>
          <w:rFonts w:hint="eastAsia" w:ascii="仿宋" w:hAnsi="仿宋" w:eastAsia="仿宋" w:cs="宋体"/>
          <w:color w:val="auto"/>
          <w:sz w:val="32"/>
          <w:szCs w:val="32"/>
          <w:lang w:eastAsia="zh-CN"/>
        </w:rPr>
        <w:t>银行账号：</w:t>
      </w:r>
    </w:p>
    <w:p w14:paraId="6D8DEC3C">
      <w:pPr>
        <w:spacing w:line="560" w:lineRule="exact"/>
        <w:ind w:firstLine="627" w:firstLineChars="196"/>
        <w:rPr>
          <w:rFonts w:ascii="黑体" w:hAnsi="黑体" w:eastAsia="黑体" w:cs="宋体"/>
          <w:color w:val="auto"/>
          <w:sz w:val="32"/>
          <w:szCs w:val="32"/>
          <w:lang w:eastAsia="zh-CN"/>
        </w:rPr>
      </w:pPr>
      <w:r>
        <w:rPr>
          <w:rFonts w:hint="eastAsia" w:ascii="黑体" w:hAnsi="黑体" w:eastAsia="黑体" w:cs="宋体"/>
          <w:color w:val="auto"/>
          <w:sz w:val="32"/>
          <w:szCs w:val="32"/>
          <w:lang w:eastAsia="zh-CN"/>
        </w:rPr>
        <w:t>八、货物质量保证及售后服务</w:t>
      </w:r>
    </w:p>
    <w:p w14:paraId="126CEBE5">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（一）售后服务要求</w:t>
      </w:r>
    </w:p>
    <w:p w14:paraId="5D6E6A40">
      <w:pPr>
        <w:spacing w:line="560" w:lineRule="exact"/>
        <w:ind w:firstLine="627" w:firstLineChars="196"/>
        <w:rPr>
          <w:rFonts w:ascii="仿宋" w:hAnsi="仿宋" w:eastAsia="仿宋"/>
          <w:color w:val="auto"/>
          <w:sz w:val="32"/>
          <w:szCs w:val="32"/>
          <w:lang w:eastAsia="zh-CN"/>
        </w:rPr>
      </w:pPr>
      <w:r>
        <w:rPr>
          <w:rFonts w:ascii="仿宋" w:hAnsi="仿宋" w:eastAsia="仿宋"/>
          <w:color w:val="auto"/>
          <w:sz w:val="32"/>
          <w:szCs w:val="32"/>
          <w:lang w:eastAsia="zh-CN"/>
        </w:rPr>
        <w:t>1.</w:t>
      </w:r>
      <w:r>
        <w:rPr>
          <w:rFonts w:hint="eastAsia" w:ascii="仿宋" w:hAnsi="仿宋" w:eastAsia="仿宋"/>
          <w:color w:val="auto"/>
          <w:sz w:val="32"/>
          <w:szCs w:val="32"/>
          <w:lang w:eastAsia="zh-CN"/>
        </w:rPr>
        <w:t>乙方必须具备完善的售后服务体系，若出现任何售后问题，保证</w:t>
      </w:r>
      <w:r>
        <w:rPr>
          <w:rFonts w:ascii="仿宋" w:hAnsi="仿宋" w:eastAsia="仿宋"/>
          <w:color w:val="auto"/>
          <w:sz w:val="32"/>
          <w:szCs w:val="32"/>
          <w:lang w:eastAsia="zh-CN"/>
        </w:rPr>
        <w:t>24</w:t>
      </w:r>
      <w:r>
        <w:rPr>
          <w:rFonts w:hint="eastAsia" w:ascii="仿宋" w:hAnsi="仿宋" w:eastAsia="仿宋"/>
          <w:color w:val="auto"/>
          <w:sz w:val="32"/>
          <w:szCs w:val="32"/>
          <w:lang w:eastAsia="zh-CN"/>
        </w:rPr>
        <w:t>小时内到达现场或通过电话、网络等方式予以排除。</w:t>
      </w:r>
    </w:p>
    <w:p w14:paraId="28A1C6DB">
      <w:pPr>
        <w:spacing w:line="560" w:lineRule="exact"/>
        <w:ind w:firstLine="627" w:firstLineChars="196"/>
        <w:rPr>
          <w:rFonts w:ascii="仿宋" w:hAnsi="仿宋" w:eastAsia="仿宋"/>
          <w:color w:val="auto"/>
          <w:sz w:val="32"/>
          <w:szCs w:val="32"/>
          <w:lang w:eastAsia="zh-CN"/>
        </w:rPr>
      </w:pPr>
      <w:r>
        <w:rPr>
          <w:rFonts w:ascii="仿宋" w:hAnsi="仿宋" w:eastAsia="仿宋"/>
          <w:color w:val="auto"/>
          <w:sz w:val="32"/>
          <w:szCs w:val="32"/>
          <w:lang w:eastAsia="zh-CN"/>
        </w:rPr>
        <w:t>2.</w:t>
      </w:r>
      <w:r>
        <w:rPr>
          <w:rFonts w:hint="eastAsia" w:ascii="仿宋" w:hAnsi="仿宋" w:eastAsia="仿宋"/>
          <w:color w:val="auto"/>
          <w:sz w:val="32"/>
          <w:szCs w:val="32"/>
          <w:lang w:eastAsia="zh-CN"/>
        </w:rPr>
        <w:t>要求乙方定期或不定期走访采购单位，听取甲方意见，加强联系与沟通，根据甲方的实际工作运行程序提供高效、优质的服务保障。</w:t>
      </w:r>
    </w:p>
    <w:p w14:paraId="7B2BD1B5">
      <w:pPr>
        <w:spacing w:line="560" w:lineRule="exact"/>
        <w:ind w:firstLine="627" w:firstLineChars="196"/>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（二）项目实施保证措施</w:t>
      </w:r>
    </w:p>
    <w:p w14:paraId="0FF79263">
      <w:pPr>
        <w:spacing w:line="560" w:lineRule="exact"/>
        <w:ind w:firstLine="627" w:firstLineChars="196"/>
        <w:rPr>
          <w:rFonts w:ascii="楷体" w:hAnsi="楷体" w:eastAsia="楷体"/>
          <w:color w:val="auto"/>
          <w:sz w:val="32"/>
          <w:szCs w:val="32"/>
          <w:lang w:eastAsia="zh-CN"/>
        </w:rPr>
      </w:pPr>
      <w:r>
        <w:rPr>
          <w:rFonts w:hint="eastAsia" w:ascii="楷体" w:hAnsi="楷体" w:eastAsia="楷体" w:cs="宋体"/>
          <w:color w:val="auto"/>
          <w:sz w:val="32"/>
          <w:szCs w:val="32"/>
          <w:lang w:eastAsia="zh-CN"/>
        </w:rPr>
        <w:t>（三）货物质量保证</w:t>
      </w:r>
    </w:p>
    <w:p w14:paraId="78B20566">
      <w:pPr>
        <w:spacing w:line="560" w:lineRule="exact"/>
        <w:ind w:firstLine="627" w:firstLineChars="196"/>
        <w:rPr>
          <w:rFonts w:ascii="楷体" w:hAnsi="楷体" w:eastAsia="楷体"/>
          <w:color w:val="auto"/>
          <w:sz w:val="32"/>
          <w:szCs w:val="32"/>
          <w:lang w:eastAsia="zh-CN"/>
        </w:rPr>
      </w:pPr>
      <w:r>
        <w:rPr>
          <w:rFonts w:hint="eastAsia" w:ascii="楷体" w:hAnsi="楷体" w:eastAsia="楷体"/>
          <w:color w:val="auto"/>
          <w:sz w:val="32"/>
          <w:szCs w:val="32"/>
          <w:lang w:eastAsia="zh-CN"/>
        </w:rPr>
        <w:t>（四）售后服务承诺</w:t>
      </w:r>
    </w:p>
    <w:p w14:paraId="728A3436">
      <w:pPr>
        <w:spacing w:line="560" w:lineRule="exact"/>
        <w:ind w:firstLine="627" w:firstLineChars="196"/>
        <w:rPr>
          <w:rFonts w:ascii="仿宋" w:hAnsi="仿宋" w:eastAsia="仿宋" w:cs="宋体"/>
          <w:color w:val="auto"/>
          <w:sz w:val="32"/>
          <w:szCs w:val="32"/>
          <w:lang w:eastAsia="zh-CN"/>
        </w:rPr>
      </w:pPr>
      <w:r>
        <w:rPr>
          <w:rFonts w:hint="eastAsia" w:ascii="楷体" w:hAnsi="楷体" w:eastAsia="楷体"/>
          <w:color w:val="auto"/>
          <w:sz w:val="32"/>
          <w:szCs w:val="32"/>
          <w:lang w:eastAsia="zh-CN"/>
        </w:rPr>
        <w:t>（五）招标文件对货物质量保证期及售后服务作出明确要求的，适用招标文件对保证期和售后服务的规定，如乙方在投标（响应）文件对货物质量保证期和售后服务作出更优的承诺、声明或保证的，适用乙方的承诺、声明或保证。</w:t>
      </w:r>
    </w:p>
    <w:p w14:paraId="568A56F4">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九、知识产权</w:t>
      </w:r>
    </w:p>
    <w:p w14:paraId="54499F96">
      <w:pPr>
        <w:spacing w:line="560" w:lineRule="exact"/>
        <w:ind w:firstLine="640" w:firstLineChars="200"/>
        <w:rPr>
          <w:rFonts w:ascii="仿宋" w:hAnsi="仿宋" w:eastAsia="仿宋"/>
          <w:color w:val="auto"/>
          <w:sz w:val="32"/>
          <w:szCs w:val="32"/>
          <w:lang w:eastAsia="zh-CN"/>
        </w:rPr>
      </w:pPr>
      <w:r>
        <w:rPr>
          <w:rFonts w:hint="eastAsia" w:ascii="仿宋" w:hAnsi="仿宋" w:eastAsia="仿宋" w:cs="宋体"/>
          <w:color w:val="auto"/>
          <w:sz w:val="32"/>
          <w:szCs w:val="32"/>
          <w:lang w:eastAsia="zh-CN"/>
        </w:rPr>
        <w:t>乙方保证其提供的货物的全部及部分，均不存在任何侵犯第三方知识产权的情形。否则，乙方应向甲方承担违约责任及赔偿由此给甲方造成的名誉及经济损失。</w:t>
      </w:r>
    </w:p>
    <w:p w14:paraId="237E3633">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十、违约条款</w:t>
      </w:r>
    </w:p>
    <w:p w14:paraId="6BA8530B">
      <w:pPr>
        <w:spacing w:line="560" w:lineRule="exact"/>
        <w:ind w:firstLine="640" w:firstLineChars="200"/>
        <w:rPr>
          <w:rFonts w:ascii="仿宋" w:hAnsi="仿宋" w:eastAsia="仿宋"/>
          <w:color w:val="auto"/>
          <w:sz w:val="32"/>
          <w:szCs w:val="32"/>
          <w:lang w:eastAsia="zh-CN"/>
        </w:rPr>
      </w:pPr>
      <w:r>
        <w:rPr>
          <w:rFonts w:hint="eastAsia" w:ascii="楷体" w:hAnsi="楷体" w:eastAsia="楷体" w:cs="宋体"/>
          <w:color w:val="auto"/>
          <w:sz w:val="32"/>
          <w:szCs w:val="32"/>
          <w:lang w:eastAsia="zh-CN"/>
        </w:rPr>
        <w:t>（一）甲方没有正当理由逾期支付合同款项的，每延期一日，甲方应按照逾期支付金额银行同期贷款利率的两倍计算，向乙方支付逾期付款违约金，但不超过合同总金额的百分之十。甲方因财政国库集中支付原因未能按期支付的，不按逾期付款论。</w:t>
      </w:r>
    </w:p>
    <w:p w14:paraId="1C158C79">
      <w:pPr>
        <w:spacing w:line="560" w:lineRule="exact"/>
        <w:ind w:firstLine="640" w:firstLineChars="200"/>
        <w:rPr>
          <w:rFonts w:ascii="仿宋" w:hAnsi="仿宋" w:eastAsia="仿宋"/>
          <w:color w:val="auto"/>
          <w:sz w:val="32"/>
          <w:szCs w:val="32"/>
          <w:lang w:eastAsia="zh-CN"/>
        </w:rPr>
      </w:pPr>
      <w:r>
        <w:rPr>
          <w:rFonts w:hint="eastAsia" w:ascii="楷体" w:hAnsi="楷体" w:eastAsia="楷体" w:cs="宋体"/>
          <w:color w:val="auto"/>
          <w:sz w:val="32"/>
          <w:szCs w:val="32"/>
          <w:lang w:eastAsia="zh-CN"/>
        </w:rPr>
        <w:t>（二）甲方存在其他违反本合同的行为，应承担相应的违约责任（注：可以根据情况进行细化）；违约金不足以赔偿乙方损失的，乙方有权要求甲方赔偿由此造成的经济损失。</w:t>
      </w:r>
    </w:p>
    <w:p w14:paraId="38F1CDE4">
      <w:pPr>
        <w:spacing w:line="560" w:lineRule="exact"/>
        <w:ind w:firstLine="640" w:firstLineChars="200"/>
        <w:rPr>
          <w:rFonts w:ascii="仿宋" w:hAnsi="仿宋" w:eastAsia="仿宋"/>
          <w:color w:val="auto"/>
          <w:sz w:val="32"/>
          <w:szCs w:val="32"/>
          <w:lang w:eastAsia="zh-CN"/>
        </w:rPr>
      </w:pPr>
      <w:r>
        <w:rPr>
          <w:rFonts w:hint="eastAsia" w:ascii="楷体" w:hAnsi="楷体" w:eastAsia="楷体" w:cs="宋体"/>
          <w:color w:val="auto"/>
          <w:sz w:val="32"/>
          <w:szCs w:val="32"/>
          <w:lang w:eastAsia="zh-CN"/>
        </w:rPr>
        <w:t>（三）乙方逾期交付货物的，每延期一日，乙方应按照合同总金额的1%承担违约责任。</w:t>
      </w:r>
    </w:p>
    <w:p w14:paraId="3C2E2319">
      <w:pPr>
        <w:spacing w:line="560" w:lineRule="exact"/>
        <w:ind w:firstLine="640" w:firstLineChars="200"/>
        <w:rPr>
          <w:rFonts w:ascii="仿宋" w:hAnsi="仿宋" w:eastAsia="仿宋"/>
          <w:color w:val="auto"/>
          <w:sz w:val="32"/>
          <w:szCs w:val="32"/>
          <w:lang w:eastAsia="zh-CN"/>
        </w:rPr>
      </w:pPr>
      <w:r>
        <w:rPr>
          <w:rFonts w:hint="eastAsia" w:ascii="楷体" w:hAnsi="楷体" w:eastAsia="楷体" w:cs="宋体"/>
          <w:color w:val="auto"/>
          <w:sz w:val="32"/>
          <w:szCs w:val="32"/>
          <w:lang w:eastAsia="zh-CN"/>
        </w:rPr>
        <w:t>（四）乙方交付的货物质量及服务不符合合同约及投标文件约定的，甲方有权要求乙方限期整改。经协商整改仍不能达到甲方要求的，甲方有权解除合同并要求乙方退还剩余货款，并要求乙方承担损失赔偿责任。</w:t>
      </w:r>
    </w:p>
    <w:p w14:paraId="5054D999">
      <w:pPr>
        <w:spacing w:line="560" w:lineRule="exact"/>
        <w:ind w:firstLine="640" w:firstLineChars="200"/>
        <w:rPr>
          <w:rFonts w:ascii="仿宋" w:hAnsi="仿宋" w:eastAsia="仿宋"/>
          <w:color w:val="auto"/>
          <w:sz w:val="32"/>
          <w:szCs w:val="32"/>
          <w:lang w:eastAsia="zh-CN"/>
        </w:rPr>
      </w:pPr>
      <w:r>
        <w:rPr>
          <w:rFonts w:hint="eastAsia" w:ascii="楷体" w:hAnsi="楷体" w:eastAsia="楷体" w:cs="宋体"/>
          <w:color w:val="auto"/>
          <w:sz w:val="32"/>
          <w:szCs w:val="32"/>
          <w:lang w:eastAsia="zh-CN"/>
        </w:rPr>
        <w:t>（五）乙方在参与本项目采购活动过程中，如存在提供虚假承诺、证明、串通投标等违法违规行为，除承担相应的行政责任外，甲方有权解除合同，并要求乙方承担合同总金额10%的违约金，违约金不足以赔偿甲方损失的，甲方有权要求乙方赔偿经济损失。</w:t>
      </w:r>
    </w:p>
    <w:p w14:paraId="1C08D07E">
      <w:pPr>
        <w:spacing w:line="560" w:lineRule="exact"/>
        <w:ind w:firstLine="640" w:firstLineChars="200"/>
        <w:rPr>
          <w:rFonts w:ascii="楷体" w:hAnsi="楷体" w:eastAsia="楷体" w:cs="宋体"/>
          <w:color w:val="auto"/>
          <w:sz w:val="32"/>
          <w:szCs w:val="32"/>
          <w:lang w:eastAsia="zh-CN"/>
        </w:rPr>
      </w:pPr>
      <w:r>
        <w:rPr>
          <w:rFonts w:hint="eastAsia" w:ascii="楷体" w:hAnsi="楷体" w:eastAsia="楷体" w:cs="宋体"/>
          <w:color w:val="auto"/>
          <w:sz w:val="32"/>
          <w:szCs w:val="32"/>
          <w:lang w:eastAsia="zh-CN"/>
        </w:rPr>
        <w:t>（六）乙方存在其他违反本合同的行为，应承担相应的违约责任（注：可以根据情况进行细化）；违约金不足以赔偿甲方损失的，甲方有权要求乙方赔偿经济损失。</w:t>
      </w:r>
    </w:p>
    <w:p w14:paraId="141F2D43">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十一、不可抗力</w:t>
      </w:r>
    </w:p>
    <w:p w14:paraId="4B40BE8C">
      <w:pPr>
        <w:spacing w:line="560" w:lineRule="exact"/>
        <w:ind w:firstLine="640" w:firstLineChars="200"/>
        <w:rPr>
          <w:rFonts w:ascii="仿宋" w:hAnsi="仿宋" w:eastAsia="仿宋"/>
          <w:color w:val="auto"/>
          <w:sz w:val="32"/>
          <w:szCs w:val="32"/>
          <w:lang w:eastAsia="zh-CN"/>
        </w:rPr>
      </w:pPr>
      <w:r>
        <w:rPr>
          <w:rFonts w:hint="eastAsia" w:ascii="仿宋" w:hAnsi="仿宋" w:eastAsia="仿宋" w:cs="宋体"/>
          <w:color w:val="auto"/>
          <w:sz w:val="32"/>
          <w:szCs w:val="32"/>
          <w:lang w:eastAsia="zh-CN"/>
        </w:rPr>
        <w:t>因不可抗力致使一方不能及时或完全履行合同的，应及时通知另一方，双方互不承担责任，并在七天内提供有关不可抗力的相关证明。合同未履行部分是否继续履行、如何履行等问题，双方协商解决。</w:t>
      </w:r>
    </w:p>
    <w:p w14:paraId="501AB9C5">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十二、争议的解决方式</w:t>
      </w:r>
    </w:p>
    <w:p w14:paraId="06B4A449">
      <w:pPr>
        <w:spacing w:line="560" w:lineRule="exact"/>
        <w:ind w:firstLine="630" w:firstLineChars="200"/>
        <w:rPr>
          <w:rFonts w:ascii="仿宋" w:hAnsi="仿宋" w:eastAsia="仿宋"/>
          <w:color w:val="auto"/>
          <w:sz w:val="32"/>
          <w:szCs w:val="32"/>
          <w:lang w:eastAsia="zh-CN"/>
        </w:rPr>
      </w:pPr>
      <w:r>
        <w:rPr>
          <w:rFonts w:hint="eastAsia" w:ascii="仿宋" w:hAnsi="仿宋" w:eastAsia="仿宋" w:cs="宋体"/>
          <w:color w:val="auto"/>
          <w:spacing w:val="1"/>
          <w:w w:val="98"/>
          <w:kern w:val="0"/>
          <w:sz w:val="32"/>
          <w:szCs w:val="32"/>
          <w:fitText w:val="9760" w:id="-426489088"/>
          <w:lang w:eastAsia="zh-CN"/>
        </w:rPr>
        <w:t>合同发生纠纷时，双方应协商解决，协商不成，可以采用下列方式解</w:t>
      </w:r>
      <w:r>
        <w:rPr>
          <w:rFonts w:hint="eastAsia" w:ascii="仿宋" w:hAnsi="仿宋" w:eastAsia="仿宋" w:cs="宋体"/>
          <w:color w:val="auto"/>
          <w:spacing w:val="5"/>
          <w:w w:val="98"/>
          <w:kern w:val="0"/>
          <w:sz w:val="32"/>
          <w:szCs w:val="32"/>
          <w:fitText w:val="9760" w:id="-426489088"/>
          <w:lang w:eastAsia="zh-CN"/>
        </w:rPr>
        <w:t>决</w:t>
      </w:r>
      <w:r>
        <w:rPr>
          <w:rFonts w:hint="eastAsia" w:ascii="仿宋" w:hAnsi="仿宋" w:eastAsia="仿宋" w:cs="宋体"/>
          <w:color w:val="auto"/>
          <w:sz w:val="32"/>
          <w:szCs w:val="32"/>
          <w:lang w:eastAsia="zh-CN"/>
        </w:rPr>
        <w:t>：</w:t>
      </w:r>
    </w:p>
    <w:p w14:paraId="55B30C85">
      <w:pPr>
        <w:spacing w:line="560" w:lineRule="exact"/>
        <w:ind w:firstLine="640" w:firstLineChars="200"/>
        <w:rPr>
          <w:rFonts w:ascii="仿宋" w:hAnsi="仿宋" w:eastAsia="仿宋"/>
          <w:color w:val="auto"/>
          <w:sz w:val="32"/>
          <w:szCs w:val="32"/>
          <w:lang w:eastAsia="zh-CN"/>
        </w:rPr>
      </w:pPr>
      <w:r>
        <w:rPr>
          <w:rFonts w:hint="eastAsia" w:ascii="仿宋" w:hAnsi="仿宋" w:eastAsia="仿宋" w:cs="宋体"/>
          <w:color w:val="auto"/>
          <w:sz w:val="32"/>
          <w:szCs w:val="32"/>
          <w:lang w:eastAsia="zh-CN"/>
        </w:rPr>
        <w:t>提交赤峰仲裁委员会仲裁。</w:t>
      </w:r>
    </w:p>
    <w:p w14:paraId="367E4F59">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十三、合同保存</w:t>
      </w:r>
    </w:p>
    <w:p w14:paraId="511C2D55">
      <w:pPr>
        <w:spacing w:line="560" w:lineRule="exact"/>
        <w:ind w:firstLine="640" w:firstLineChars="200"/>
        <w:rPr>
          <w:rFonts w:ascii="仿宋" w:hAnsi="仿宋" w:eastAsia="仿宋"/>
          <w:color w:val="auto"/>
          <w:sz w:val="32"/>
          <w:szCs w:val="32"/>
          <w:lang w:eastAsia="zh-CN"/>
        </w:rPr>
      </w:pPr>
      <w:r>
        <w:rPr>
          <w:rFonts w:hint="eastAsia" w:ascii="仿宋" w:hAnsi="仿宋" w:eastAsia="仿宋" w:cs="宋体"/>
          <w:color w:val="auto"/>
          <w:sz w:val="32"/>
          <w:szCs w:val="32"/>
          <w:lang w:eastAsia="zh-CN"/>
        </w:rPr>
        <w:t>合同文本一式肆份，甲方执叁份，乙方执一份。合同文本保存期限为从采购结束之日起至少保存十五年。</w:t>
      </w:r>
    </w:p>
    <w:p w14:paraId="5257FA48">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十四、合同附件</w:t>
      </w:r>
    </w:p>
    <w:p w14:paraId="69B09610">
      <w:pPr>
        <w:spacing w:line="560" w:lineRule="exact"/>
        <w:ind w:firstLine="640" w:firstLineChars="200"/>
        <w:rPr>
          <w:rFonts w:ascii="仿宋" w:hAnsi="仿宋" w:eastAsia="仿宋"/>
          <w:color w:val="auto"/>
          <w:sz w:val="32"/>
          <w:szCs w:val="32"/>
          <w:lang w:eastAsia="zh-CN"/>
        </w:rPr>
      </w:pPr>
      <w:r>
        <w:rPr>
          <w:rFonts w:hint="eastAsia" w:ascii="仿宋" w:hAnsi="仿宋" w:eastAsia="仿宋" w:cs="宋体"/>
          <w:color w:val="auto"/>
          <w:sz w:val="32"/>
          <w:szCs w:val="32"/>
          <w:lang w:eastAsia="zh-CN"/>
        </w:rPr>
        <w:t>本合同所附下列文件是构成本合同不可分割的构成部分，其内容与本合同具有同等的法律效力：</w:t>
      </w:r>
    </w:p>
    <w:p w14:paraId="63ECBBDC">
      <w:pPr>
        <w:spacing w:line="560" w:lineRule="exact"/>
        <w:ind w:firstLine="640" w:firstLineChars="200"/>
        <w:rPr>
          <w:rFonts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s="宋体"/>
          <w:color w:val="auto"/>
          <w:sz w:val="32"/>
          <w:szCs w:val="32"/>
          <w:lang w:eastAsia="zh-CN"/>
        </w:rPr>
        <w:t>、货物清单（双方应盖章确认）</w:t>
      </w:r>
    </w:p>
    <w:p w14:paraId="4A6C0208">
      <w:pPr>
        <w:spacing w:line="560" w:lineRule="exact"/>
        <w:ind w:firstLine="640" w:firstLineChars="200"/>
        <w:rPr>
          <w:rFonts w:ascii="仿宋" w:hAnsi="仿宋" w:eastAsia="仿宋"/>
          <w:color w:val="auto"/>
          <w:sz w:val="32"/>
          <w:szCs w:val="32"/>
          <w:lang w:eastAsia="zh-CN"/>
        </w:rPr>
      </w:pPr>
      <w:r>
        <w:rPr>
          <w:rFonts w:hint="eastAsia" w:ascii="仿宋" w:hAnsi="仿宋" w:eastAsia="仿宋"/>
          <w:color w:val="auto"/>
          <w:sz w:val="32"/>
          <w:szCs w:val="32"/>
          <w:lang w:eastAsia="zh-CN"/>
        </w:rPr>
        <w:t>2</w:t>
      </w:r>
      <w:r>
        <w:rPr>
          <w:rFonts w:hint="eastAsia" w:ascii="仿宋" w:hAnsi="仿宋" w:eastAsia="仿宋" w:cs="宋体"/>
          <w:color w:val="auto"/>
          <w:sz w:val="32"/>
          <w:szCs w:val="32"/>
          <w:lang w:eastAsia="zh-CN"/>
        </w:rPr>
        <w:t>、乙方出具的报价单（函）</w:t>
      </w:r>
    </w:p>
    <w:p w14:paraId="64E42CFC">
      <w:pPr>
        <w:spacing w:line="560" w:lineRule="exact"/>
        <w:ind w:firstLine="640" w:firstLineChars="200"/>
        <w:rPr>
          <w:rFonts w:ascii="仿宋" w:hAnsi="仿宋" w:eastAsia="仿宋"/>
          <w:color w:val="auto"/>
          <w:sz w:val="32"/>
          <w:szCs w:val="32"/>
          <w:lang w:eastAsia="zh-CN"/>
        </w:rPr>
      </w:pPr>
      <w:r>
        <w:rPr>
          <w:rFonts w:hint="eastAsia" w:ascii="仿宋" w:hAnsi="仿宋" w:eastAsia="仿宋"/>
          <w:color w:val="auto"/>
          <w:sz w:val="32"/>
          <w:szCs w:val="32"/>
          <w:lang w:eastAsia="zh-CN"/>
        </w:rPr>
        <w:t>3</w:t>
      </w:r>
      <w:r>
        <w:rPr>
          <w:rFonts w:hint="eastAsia" w:ascii="仿宋" w:hAnsi="仿宋" w:eastAsia="仿宋" w:cs="宋体"/>
          <w:color w:val="auto"/>
          <w:sz w:val="32"/>
          <w:szCs w:val="32"/>
          <w:lang w:eastAsia="zh-CN"/>
        </w:rPr>
        <w:t>、中标（成交）结果公告及中标（成交）通知书</w:t>
      </w:r>
    </w:p>
    <w:p w14:paraId="7B84046F">
      <w:pPr>
        <w:spacing w:line="560" w:lineRule="exact"/>
        <w:ind w:firstLine="640" w:firstLineChars="200"/>
        <w:rPr>
          <w:rFonts w:ascii="仿宋" w:hAnsi="仿宋" w:eastAsia="仿宋"/>
          <w:color w:val="auto"/>
          <w:sz w:val="32"/>
          <w:szCs w:val="32"/>
          <w:lang w:eastAsia="zh-CN"/>
        </w:rPr>
      </w:pPr>
      <w:r>
        <w:rPr>
          <w:rFonts w:hint="eastAsia" w:ascii="仿宋" w:hAnsi="仿宋" w:eastAsia="仿宋"/>
          <w:color w:val="auto"/>
          <w:sz w:val="32"/>
          <w:szCs w:val="32"/>
          <w:lang w:eastAsia="zh-CN"/>
        </w:rPr>
        <w:t>4</w:t>
      </w:r>
      <w:r>
        <w:rPr>
          <w:rFonts w:hint="eastAsia" w:ascii="仿宋" w:hAnsi="仿宋" w:eastAsia="仿宋" w:cs="宋体"/>
          <w:color w:val="auto"/>
          <w:sz w:val="32"/>
          <w:szCs w:val="32"/>
          <w:lang w:eastAsia="zh-CN"/>
        </w:rPr>
        <w:t>、甲方招标文件</w:t>
      </w:r>
    </w:p>
    <w:p w14:paraId="344ABA4A">
      <w:pPr>
        <w:spacing w:line="560" w:lineRule="exact"/>
        <w:ind w:firstLine="640" w:firstLineChars="200"/>
        <w:rPr>
          <w:rFonts w:ascii="仿宋" w:hAnsi="仿宋" w:eastAsia="仿宋"/>
          <w:color w:val="auto"/>
          <w:sz w:val="32"/>
          <w:szCs w:val="32"/>
          <w:lang w:eastAsia="zh-CN"/>
        </w:rPr>
      </w:pPr>
      <w:r>
        <w:rPr>
          <w:rFonts w:hint="eastAsia" w:ascii="仿宋" w:hAnsi="仿宋" w:eastAsia="仿宋"/>
          <w:color w:val="auto"/>
          <w:sz w:val="32"/>
          <w:szCs w:val="32"/>
          <w:lang w:eastAsia="zh-CN"/>
        </w:rPr>
        <w:t>5</w:t>
      </w:r>
      <w:r>
        <w:rPr>
          <w:rFonts w:hint="eastAsia" w:ascii="仿宋" w:hAnsi="仿宋" w:eastAsia="仿宋" w:cs="宋体"/>
          <w:color w:val="auto"/>
          <w:sz w:val="32"/>
          <w:szCs w:val="32"/>
          <w:lang w:eastAsia="zh-CN"/>
        </w:rPr>
        <w:t>、乙方投标（响应）文件</w:t>
      </w:r>
    </w:p>
    <w:p w14:paraId="03A0D212">
      <w:pPr>
        <w:spacing w:line="560" w:lineRule="exact"/>
        <w:ind w:firstLine="640" w:firstLineChars="200"/>
        <w:rPr>
          <w:rFonts w:ascii="仿宋" w:hAnsi="仿宋" w:eastAsia="仿宋"/>
          <w:color w:val="auto"/>
          <w:sz w:val="32"/>
          <w:szCs w:val="32"/>
          <w:lang w:eastAsia="zh-CN"/>
        </w:rPr>
      </w:pPr>
      <w:r>
        <w:rPr>
          <w:rFonts w:hint="eastAsia" w:ascii="仿宋" w:hAnsi="仿宋" w:eastAsia="仿宋"/>
          <w:color w:val="auto"/>
          <w:sz w:val="32"/>
          <w:szCs w:val="32"/>
          <w:lang w:eastAsia="zh-CN"/>
        </w:rPr>
        <w:t>6</w:t>
      </w:r>
      <w:r>
        <w:rPr>
          <w:rFonts w:hint="eastAsia" w:ascii="仿宋" w:hAnsi="仿宋" w:eastAsia="仿宋" w:cs="宋体"/>
          <w:color w:val="auto"/>
          <w:sz w:val="32"/>
          <w:szCs w:val="32"/>
          <w:lang w:eastAsia="zh-CN"/>
        </w:rPr>
        <w:t>、甲乙双方商定的其他文件</w:t>
      </w:r>
    </w:p>
    <w:p w14:paraId="710A7A87">
      <w:pPr>
        <w:spacing w:line="560" w:lineRule="exact"/>
        <w:ind w:firstLine="640" w:firstLineChars="200"/>
        <w:rPr>
          <w:rFonts w:ascii="黑体" w:hAnsi="黑体" w:eastAsia="黑体" w:cs="宋体"/>
          <w:color w:val="auto"/>
          <w:sz w:val="32"/>
          <w:szCs w:val="32"/>
          <w:lang w:eastAsia="zh-CN"/>
        </w:rPr>
      </w:pPr>
      <w:r>
        <w:rPr>
          <w:rFonts w:hint="eastAsia" w:ascii="黑体" w:hAnsi="黑体" w:eastAsia="黑体" w:cs="宋体"/>
          <w:color w:val="auto"/>
          <w:sz w:val="32"/>
          <w:szCs w:val="32"/>
          <w:lang w:eastAsia="zh-CN"/>
        </w:rPr>
        <w:t>十五、双方约定的其他条款</w:t>
      </w:r>
    </w:p>
    <w:p w14:paraId="6A1EF29C">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十六、本合同未尽事宜， 由双方另行签订补充协议，补充协议是本合同的组成部分。</w:t>
      </w:r>
    </w:p>
    <w:p w14:paraId="19AB141B">
      <w:pPr>
        <w:spacing w:line="560" w:lineRule="exact"/>
        <w:ind w:firstLine="640" w:firstLineChars="200"/>
        <w:rPr>
          <w:rFonts w:ascii="仿宋" w:hAnsi="仿宋" w:eastAsia="仿宋"/>
          <w:color w:val="auto"/>
          <w:sz w:val="32"/>
          <w:szCs w:val="32"/>
          <w:lang w:eastAsia="zh-CN"/>
        </w:rPr>
      </w:pPr>
      <w:r>
        <w:rPr>
          <w:rFonts w:hint="eastAsia" w:ascii="黑体" w:hAnsi="黑体" w:eastAsia="黑体" w:cs="宋体"/>
          <w:color w:val="auto"/>
          <w:sz w:val="32"/>
          <w:szCs w:val="32"/>
          <w:lang w:eastAsia="zh-CN"/>
        </w:rPr>
        <w:t>十七、本合同由甲乙双方签字盖章后生效。</w:t>
      </w:r>
    </w:p>
    <w:p w14:paraId="4CF5A58C">
      <w:pPr>
        <w:spacing w:line="800" w:lineRule="exact"/>
        <w:ind w:left="-315" w:leftChars="-150"/>
        <w:rPr>
          <w:rFonts w:ascii="仿宋" w:hAnsi="仿宋" w:eastAsia="仿宋" w:cs="宋体"/>
          <w:color w:val="auto"/>
          <w:sz w:val="28"/>
          <w:szCs w:val="32"/>
          <w:lang w:eastAsia="zh-CN"/>
        </w:rPr>
      </w:pPr>
      <w:r>
        <w:rPr>
          <w:rFonts w:hint="eastAsia" w:ascii="仿宋" w:hAnsi="仿宋" w:eastAsia="仿宋" w:cs="宋体"/>
          <w:color w:val="auto"/>
          <w:sz w:val="28"/>
          <w:szCs w:val="32"/>
          <w:lang w:eastAsia="zh-CN"/>
        </w:rPr>
        <w:t xml:space="preserve">甲方：（公章）                        </w:t>
      </w:r>
      <w:r>
        <w:rPr>
          <w:rFonts w:hint="eastAsia" w:ascii="仿宋" w:hAnsi="仿宋" w:eastAsia="仿宋"/>
          <w:color w:val="auto"/>
          <w:sz w:val="28"/>
          <w:szCs w:val="32"/>
          <w:lang w:eastAsia="zh-CN"/>
        </w:rPr>
        <w:t>乙方：（公章）</w:t>
      </w:r>
    </w:p>
    <w:p w14:paraId="5267CE8F">
      <w:pPr>
        <w:spacing w:line="800" w:lineRule="exact"/>
        <w:ind w:left="-315" w:leftChars="-150"/>
        <w:rPr>
          <w:rFonts w:ascii="仿宋" w:hAnsi="仿宋" w:eastAsia="仿宋" w:cs="宋体"/>
          <w:color w:val="auto"/>
          <w:sz w:val="28"/>
          <w:szCs w:val="32"/>
          <w:lang w:eastAsia="zh-CN"/>
        </w:rPr>
      </w:pPr>
      <w:r>
        <w:rPr>
          <w:rFonts w:hint="eastAsia" w:ascii="仿宋" w:hAnsi="仿宋" w:eastAsia="仿宋" w:cs="宋体"/>
          <w:color w:val="auto"/>
          <w:w w:val="80"/>
          <w:sz w:val="28"/>
          <w:szCs w:val="32"/>
          <w:lang w:eastAsia="zh-CN"/>
        </w:rPr>
        <w:t>甲方法定代表人或授权代表：（签字）乙方法定代表人或负责人：（签字）</w:t>
      </w:r>
    </w:p>
    <w:p w14:paraId="19E22F17">
      <w:pPr>
        <w:spacing w:line="800" w:lineRule="exact"/>
        <w:ind w:left="-315" w:leftChars="-150"/>
        <w:rPr>
          <w:rFonts w:ascii="仿宋" w:hAnsi="仿宋" w:eastAsia="仿宋" w:cs="宋体"/>
          <w:color w:val="auto"/>
          <w:sz w:val="28"/>
          <w:szCs w:val="32"/>
          <w:lang w:eastAsia="zh-CN"/>
        </w:rPr>
      </w:pPr>
      <w:r>
        <w:rPr>
          <w:rFonts w:hint="eastAsia" w:ascii="仿宋" w:hAnsi="仿宋" w:eastAsia="仿宋"/>
          <w:color w:val="auto"/>
          <w:sz w:val="28"/>
          <w:szCs w:val="32"/>
          <w:lang w:eastAsia="zh-CN"/>
        </w:rPr>
        <w:t>甲方</w:t>
      </w:r>
      <w:r>
        <w:rPr>
          <w:rFonts w:hint="eastAsia" w:ascii="仿宋" w:hAnsi="仿宋" w:eastAsia="仿宋" w:cs="宋体"/>
          <w:color w:val="auto"/>
          <w:sz w:val="28"/>
          <w:szCs w:val="32"/>
          <w:lang w:eastAsia="zh-CN"/>
        </w:rPr>
        <w:t>项目单位负责人：（签字）</w:t>
      </w:r>
      <w:r>
        <w:rPr>
          <w:rFonts w:hint="eastAsia" w:ascii="仿宋" w:hAnsi="仿宋" w:eastAsia="仿宋"/>
          <w:color w:val="auto"/>
          <w:sz w:val="28"/>
          <w:szCs w:val="32"/>
          <w:lang w:eastAsia="zh-CN"/>
        </w:rPr>
        <w:t xml:space="preserve">          乙方</w:t>
      </w:r>
      <w:r>
        <w:rPr>
          <w:rFonts w:hint="eastAsia" w:ascii="仿宋" w:hAnsi="仿宋" w:eastAsia="仿宋" w:cs="宋体"/>
          <w:color w:val="auto"/>
          <w:sz w:val="28"/>
          <w:szCs w:val="32"/>
          <w:lang w:eastAsia="zh-CN"/>
        </w:rPr>
        <w:t>项目负责人：（签字）</w:t>
      </w:r>
    </w:p>
    <w:p w14:paraId="78AEC70F">
      <w:pPr>
        <w:spacing w:line="800" w:lineRule="exact"/>
        <w:ind w:left="-315" w:leftChars="-150"/>
        <w:rPr>
          <w:rFonts w:ascii="仿宋" w:hAnsi="仿宋" w:eastAsia="仿宋" w:cs="宋体"/>
          <w:color w:val="auto"/>
          <w:sz w:val="28"/>
          <w:szCs w:val="32"/>
          <w:lang w:eastAsia="zh-CN"/>
        </w:rPr>
      </w:pPr>
      <w:r>
        <w:rPr>
          <w:rFonts w:hint="eastAsia" w:ascii="仿宋" w:hAnsi="仿宋" w:eastAsia="仿宋" w:cs="宋体"/>
          <w:color w:val="auto"/>
          <w:sz w:val="28"/>
          <w:szCs w:val="32"/>
          <w:lang w:eastAsia="zh-CN"/>
        </w:rPr>
        <w:t>联系电话：                 联系电话：</w:t>
      </w:r>
    </w:p>
    <w:p w14:paraId="2BE111D9">
      <w:pPr>
        <w:pStyle w:val="2"/>
        <w:rPr>
          <w:rFonts w:eastAsiaTheme="minorEastAsia"/>
          <w:color w:val="auto"/>
          <w:lang w:eastAsia="zh-CN"/>
        </w:rPr>
      </w:pPr>
    </w:p>
    <w:p w14:paraId="41BBD612">
      <w:pPr>
        <w:pStyle w:val="2"/>
        <w:rPr>
          <w:rFonts w:eastAsiaTheme="minorEastAsia"/>
          <w:color w:val="auto"/>
          <w:lang w:eastAsia="zh-CN"/>
        </w:rPr>
      </w:pPr>
    </w:p>
    <w:p w14:paraId="0BAF0273">
      <w:pPr>
        <w:jc w:val="center"/>
        <w:rPr>
          <w:rFonts w:ascii="微软雅黑" w:hAnsi="微软雅黑" w:eastAsia="微软雅黑" w:cs="微软雅黑"/>
          <w:color w:val="auto"/>
          <w:sz w:val="28"/>
          <w:szCs w:val="28"/>
          <w:lang w:eastAsia="zh-CN"/>
        </w:rPr>
      </w:pPr>
      <w:r>
        <w:rPr>
          <w:rFonts w:hint="eastAsia" w:ascii="仿宋" w:hAnsi="仿宋" w:eastAsia="仿宋" w:cs="宋体"/>
          <w:color w:val="auto"/>
          <w:sz w:val="28"/>
          <w:szCs w:val="32"/>
          <w:lang w:eastAsia="zh-CN"/>
        </w:rPr>
        <w:t>年    月    日                      年    月    日</w:t>
      </w:r>
    </w:p>
    <w:p w14:paraId="4B68E780">
      <w:pPr>
        <w:rPr>
          <w:rFonts w:ascii="微软雅黑" w:hAnsi="微软雅黑" w:eastAsia="微软雅黑" w:cs="微软雅黑"/>
          <w:color w:val="auto"/>
          <w:sz w:val="28"/>
          <w:szCs w:val="28"/>
          <w:lang w:eastAsia="zh-CN"/>
        </w:rPr>
      </w:pPr>
    </w:p>
    <w:p w14:paraId="7359B720">
      <w:pPr>
        <w:jc w:val="center"/>
        <w:rPr>
          <w:rFonts w:ascii="微软雅黑" w:hAnsi="微软雅黑" w:eastAsia="微软雅黑" w:cs="微软雅黑"/>
          <w:color w:val="auto"/>
          <w:sz w:val="28"/>
          <w:szCs w:val="28"/>
          <w:lang w:eastAsia="zh-CN"/>
        </w:rPr>
      </w:pPr>
    </w:p>
    <w:p w14:paraId="0C21EAE0">
      <w:pPr>
        <w:jc w:val="center"/>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附  件</w:t>
      </w:r>
    </w:p>
    <w:p w14:paraId="6B21793B">
      <w:pPr>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一、</w:t>
      </w:r>
    </w:p>
    <w:p w14:paraId="393CC14E">
      <w:pPr>
        <w:spacing w:line="400" w:lineRule="atLeast"/>
        <w:jc w:val="center"/>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授权委托书</w:t>
      </w:r>
    </w:p>
    <w:p w14:paraId="5E163B20">
      <w:pPr>
        <w:spacing w:line="400" w:lineRule="atLeast"/>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赤峰大学：</w:t>
      </w:r>
    </w:p>
    <w:p w14:paraId="4F2D0029">
      <w:pPr>
        <w:spacing w:line="400" w:lineRule="atLeast"/>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 xml:space="preserve">    兹授权我单位（姓名）作为参加贵单位赤峰大学图书馆组织的</w:t>
      </w:r>
      <w:r>
        <w:rPr>
          <w:rFonts w:hint="eastAsia" w:ascii="微软雅黑" w:hAnsi="微软雅黑" w:eastAsia="微软雅黑" w:cs="微软雅黑"/>
          <w:color w:val="auto"/>
          <w:sz w:val="28"/>
          <w:szCs w:val="28"/>
          <w:u w:val="single"/>
          <w:lang w:eastAsia="zh-CN"/>
        </w:rPr>
        <w:t xml:space="preserve"> 赤峰大学图书馆2026年纸质图书采购</w:t>
      </w:r>
      <w:r>
        <w:rPr>
          <w:rFonts w:hint="eastAsia" w:ascii="微软雅黑" w:hAnsi="微软雅黑" w:eastAsia="微软雅黑" w:cs="微软雅黑"/>
          <w:color w:val="auto"/>
          <w:sz w:val="28"/>
          <w:szCs w:val="28"/>
          <w:lang w:eastAsia="zh-CN"/>
        </w:rPr>
        <w:t>询价采购活动（项目编号：</w:t>
      </w:r>
      <w:r>
        <w:rPr>
          <w:rFonts w:hint="eastAsia" w:asciiTheme="minorEastAsia" w:hAnsiTheme="minorEastAsia" w:eastAsiaTheme="minorEastAsia"/>
          <w:color w:val="auto"/>
          <w:sz w:val="28"/>
          <w:szCs w:val="44"/>
          <w:lang w:eastAsia="zh-CN"/>
        </w:rPr>
        <w:t>CFDXTSG2026HW-001</w:t>
      </w:r>
      <w:r>
        <w:rPr>
          <w:rFonts w:hint="eastAsia" w:ascii="微软雅黑" w:hAnsi="微软雅黑" w:eastAsia="微软雅黑" w:cs="微软雅黑"/>
          <w:color w:val="auto"/>
          <w:sz w:val="28"/>
          <w:szCs w:val="28"/>
          <w:lang w:eastAsia="zh-CN"/>
        </w:rPr>
        <w:t>）的委托代理人，委托代理人全权代表我单位处理本次询价中的有关事务，并签署全部有关文件、协议及合同，我单位对委托代理人签署内容负全部责任。</w:t>
      </w:r>
    </w:p>
    <w:p w14:paraId="7EFFAB3A">
      <w:pPr>
        <w:spacing w:line="400" w:lineRule="atLeast"/>
        <w:jc w:val="center"/>
        <w:rPr>
          <w:rFonts w:ascii="微软雅黑" w:hAnsi="微软雅黑" w:eastAsia="微软雅黑" w:cs="微软雅黑"/>
          <w:color w:val="auto"/>
          <w:sz w:val="28"/>
          <w:szCs w:val="28"/>
          <w:lang w:eastAsia="zh-CN"/>
        </w:rPr>
      </w:pPr>
      <w:r>
        <w:rPr>
          <w:rFonts w:ascii="微软雅黑" w:hAnsi="微软雅黑" w:eastAsia="微软雅黑" w:cs="微软雅黑"/>
          <w:color w:val="auto"/>
          <w:sz w:val="28"/>
          <w:szCs w:val="28"/>
          <w:lang w:eastAsia="zh-CN"/>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auto"/>
          <w:sz w:val="28"/>
          <w:szCs w:val="28"/>
          <w:lang w:eastAsia="zh-CN"/>
        </w:rPr>
        <w:drawing>
          <wp:inline distT="0" distB="0" distL="114300" distR="114300">
            <wp:extent cx="2749550" cy="1914525"/>
            <wp:effectExtent l="19050" t="0" r="0" b="0"/>
            <wp:docPr id="4"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2"/>
                    <pic:cNvPicPr>
                      <a:picLocks noChangeAspect="1"/>
                    </pic:cNvPicPr>
                  </pic:nvPicPr>
                  <pic:blipFill>
                    <a:blip r:embed="rId5"/>
                    <a:stretch>
                      <a:fillRect/>
                    </a:stretch>
                  </pic:blipFill>
                  <pic:spPr>
                    <a:xfrm>
                      <a:off x="0" y="0"/>
                      <a:ext cx="2749550" cy="1914525"/>
                    </a:xfrm>
                    <a:prstGeom prst="rect">
                      <a:avLst/>
                    </a:prstGeom>
                    <a:noFill/>
                    <a:ln>
                      <a:noFill/>
                    </a:ln>
                  </pic:spPr>
                </pic:pic>
              </a:graphicData>
            </a:graphic>
          </wp:inline>
        </w:drawing>
      </w:r>
    </w:p>
    <w:p w14:paraId="7615D9B8">
      <w:pPr>
        <w:spacing w:line="400" w:lineRule="atLeast"/>
        <w:ind w:firstLine="560" w:firstLineChars="200"/>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本授权书于盖章签字后生效，在贵单位收到撤消授权的书面通知以前，本授权书一直有效。被授权人签署的所有文件不因授权的撤消而失效。委托代理人无转委托权。</w:t>
      </w:r>
    </w:p>
    <w:p w14:paraId="3F20F99A">
      <w:pPr>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 xml:space="preserve">    特此委托。</w:t>
      </w:r>
    </w:p>
    <w:p w14:paraId="3A837A41">
      <w:pPr>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供应商：  XXXXXXXXXXXX （加盖公章）</w:t>
      </w:r>
    </w:p>
    <w:p w14:paraId="670E3FDD">
      <w:pPr>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法定代表人：（签字）              委托代理人：（签字）</w:t>
      </w:r>
    </w:p>
    <w:p w14:paraId="5579D699">
      <w:pPr>
        <w:spacing w:line="480" w:lineRule="exact"/>
        <w:rPr>
          <w:rFonts w:ascii="微软雅黑" w:hAnsi="微软雅黑" w:eastAsia="微软雅黑" w:cs="微软雅黑"/>
          <w:color w:val="auto"/>
          <w:sz w:val="28"/>
          <w:szCs w:val="28"/>
          <w:lang w:eastAsia="zh-CN"/>
        </w:rPr>
      </w:pPr>
    </w:p>
    <w:p w14:paraId="1B769710">
      <w:pPr>
        <w:jc w:val="right"/>
        <w:rPr>
          <w:rFonts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 xml:space="preserve">  年   月   日</w:t>
      </w:r>
    </w:p>
    <w:p w14:paraId="68E102CE">
      <w:pPr>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ab/>
      </w:r>
      <w:r>
        <w:rPr>
          <w:rFonts w:asciiTheme="minorEastAsia" w:hAnsiTheme="minorEastAsia" w:eastAsiaTheme="minorEastAsia"/>
          <w:color w:val="auto"/>
          <w:sz w:val="28"/>
          <w:szCs w:val="28"/>
          <w:lang w:eastAsia="zh-CN"/>
        </w:rPr>
        <w:tab/>
      </w:r>
      <w:r>
        <w:rPr>
          <w:rFonts w:asciiTheme="minorEastAsia" w:hAnsiTheme="minorEastAsia" w:eastAsiaTheme="minorEastAsia"/>
          <w:color w:val="auto"/>
          <w:sz w:val="28"/>
          <w:szCs w:val="28"/>
          <w:lang w:eastAsia="zh-CN"/>
        </w:rPr>
        <w:tab/>
      </w:r>
      <w:r>
        <w:rPr>
          <w:rFonts w:asciiTheme="minorEastAsia" w:hAnsiTheme="minorEastAsia" w:eastAsiaTheme="minorEastAsia"/>
          <w:color w:val="auto"/>
          <w:sz w:val="28"/>
          <w:szCs w:val="28"/>
          <w:lang w:eastAsia="zh-CN"/>
        </w:rPr>
        <w:tab/>
      </w:r>
      <w:r>
        <w:rPr>
          <w:rFonts w:asciiTheme="minorEastAsia" w:hAnsiTheme="minorEastAsia" w:eastAsiaTheme="minorEastAsia"/>
          <w:color w:val="auto"/>
          <w:sz w:val="28"/>
          <w:szCs w:val="28"/>
          <w:lang w:eastAsia="zh-CN"/>
        </w:rPr>
        <w:tab/>
      </w:r>
      <w:r>
        <w:rPr>
          <w:rFonts w:asciiTheme="minorEastAsia" w:hAnsiTheme="minorEastAsia" w:eastAsiaTheme="minorEastAsia"/>
          <w:color w:val="auto"/>
          <w:sz w:val="28"/>
          <w:szCs w:val="28"/>
          <w:lang w:eastAsia="zh-CN"/>
        </w:rPr>
        <w:tab/>
      </w:r>
      <w:r>
        <w:rPr>
          <w:rFonts w:asciiTheme="minorEastAsia" w:hAnsiTheme="minorEastAsia" w:eastAsiaTheme="minorEastAsia"/>
          <w:color w:val="auto"/>
          <w:sz w:val="28"/>
          <w:szCs w:val="28"/>
          <w:lang w:eastAsia="zh-CN"/>
        </w:rPr>
        <w:tab/>
      </w:r>
    </w:p>
    <w:p w14:paraId="5E7CE5BF">
      <w:pPr>
        <w:rPr>
          <w:rFonts w:asciiTheme="minorEastAsia" w:hAnsiTheme="minorEastAsia" w:eastAsiaTheme="minorEastAsia"/>
          <w:color w:val="auto"/>
          <w:sz w:val="28"/>
          <w:szCs w:val="28"/>
          <w:lang w:eastAsia="zh-CN"/>
        </w:rPr>
      </w:pPr>
    </w:p>
    <w:p w14:paraId="20CE6934">
      <w:pPr>
        <w:rPr>
          <w:rFonts w:asciiTheme="minorEastAsia" w:hAnsiTheme="minorEastAsia" w:eastAsiaTheme="minorEastAsia"/>
          <w:color w:val="auto"/>
          <w:sz w:val="28"/>
          <w:szCs w:val="28"/>
          <w:lang w:eastAsia="zh-CN"/>
        </w:rPr>
      </w:pPr>
    </w:p>
    <w:p w14:paraId="6D2DADD4">
      <w:pPr>
        <w:rPr>
          <w:rFonts w:asciiTheme="minorEastAsia" w:hAnsiTheme="minorEastAsia" w:eastAsiaTheme="minorEastAsia"/>
          <w:color w:val="auto"/>
          <w:sz w:val="28"/>
          <w:szCs w:val="28"/>
          <w:lang w:eastAsia="zh-CN"/>
        </w:rPr>
      </w:pPr>
    </w:p>
    <w:p w14:paraId="26676B71">
      <w:pPr>
        <w:rPr>
          <w:rFonts w:asciiTheme="minorEastAsia" w:hAnsiTheme="minorEastAsia" w:eastAsiaTheme="minorEastAsia"/>
          <w:color w:val="auto"/>
          <w:sz w:val="28"/>
          <w:szCs w:val="28"/>
          <w:lang w:eastAsia="zh-CN"/>
        </w:rPr>
      </w:pPr>
    </w:p>
    <w:p w14:paraId="7FFB0F2A">
      <w:pPr>
        <w:rPr>
          <w:rFonts w:asciiTheme="minorEastAsia" w:hAnsiTheme="minorEastAsia" w:eastAsiaTheme="minorEastAsia"/>
          <w:color w:val="auto"/>
          <w:sz w:val="28"/>
          <w:szCs w:val="28"/>
          <w:lang w:eastAsia="zh-CN"/>
        </w:rPr>
      </w:pPr>
    </w:p>
    <w:p w14:paraId="5208C4D8">
      <w:pPr>
        <w:kinsoku/>
        <w:autoSpaceDE/>
        <w:autoSpaceDN/>
        <w:adjustRightInd/>
        <w:snapToGrid/>
        <w:textAlignment w:val="auto"/>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br w:type="page"/>
      </w:r>
    </w:p>
    <w:p w14:paraId="4E388EB0">
      <w:pPr>
        <w:jc w:val="center"/>
        <w:rPr>
          <w:rFonts w:cs="宋体" w:asciiTheme="minorEastAsia" w:hAnsiTheme="minorEastAsia" w:eastAsiaTheme="minorEastAsia"/>
          <w:color w:val="auto"/>
          <w:sz w:val="36"/>
          <w:szCs w:val="44"/>
          <w:lang w:eastAsia="zh-CN"/>
        </w:rPr>
      </w:pPr>
      <w:r>
        <w:rPr>
          <w:rFonts w:hint="eastAsia" w:cs="宋体" w:asciiTheme="minorEastAsia" w:hAnsiTheme="minorEastAsia" w:eastAsiaTheme="minorEastAsia"/>
          <w:color w:val="auto"/>
          <w:sz w:val="36"/>
          <w:szCs w:val="44"/>
          <w:lang w:eastAsia="zh-CN"/>
        </w:rPr>
        <w:t>赤峰大学图书馆2026年纸质图书采购询价报价表</w:t>
      </w:r>
    </w:p>
    <w:p w14:paraId="52890483">
      <w:pPr>
        <w:jc w:val="center"/>
        <w:rPr>
          <w:rFonts w:cs="微软雅黑" w:asciiTheme="minorEastAsia" w:hAnsiTheme="minorEastAsia" w:eastAsiaTheme="minorEastAsia"/>
          <w:color w:val="auto"/>
          <w:sz w:val="28"/>
          <w:szCs w:val="28"/>
          <w:lang w:eastAsia="zh-CN"/>
        </w:rPr>
      </w:pPr>
    </w:p>
    <w:p w14:paraId="0F9EFFBE">
      <w:pPr>
        <w:rPr>
          <w:rFonts w:asciiTheme="minorEastAsia" w:hAnsiTheme="minorEastAsia" w:eastAsiaTheme="minorEastAsia"/>
          <w:color w:val="auto"/>
          <w:sz w:val="28"/>
          <w:szCs w:val="44"/>
          <w:lang w:eastAsia="zh-CN"/>
        </w:rPr>
      </w:pPr>
      <w:r>
        <w:rPr>
          <w:rFonts w:hint="eastAsia" w:cs="宋体" w:asciiTheme="minorEastAsia" w:hAnsiTheme="minorEastAsia" w:eastAsiaTheme="minorEastAsia"/>
          <w:color w:val="auto"/>
          <w:sz w:val="28"/>
          <w:szCs w:val="44"/>
          <w:lang w:eastAsia="zh-CN"/>
        </w:rPr>
        <w:t>项目编号（采购编号、合同编号）：</w:t>
      </w:r>
      <w:r>
        <w:rPr>
          <w:rFonts w:hint="eastAsia" w:asciiTheme="minorEastAsia" w:hAnsiTheme="minorEastAsia" w:eastAsiaTheme="minorEastAsia"/>
          <w:color w:val="auto"/>
          <w:sz w:val="28"/>
          <w:szCs w:val="44"/>
          <w:lang w:eastAsia="zh-CN"/>
        </w:rPr>
        <w:t>CFDXTSG2026HW-001</w:t>
      </w:r>
    </w:p>
    <w:p w14:paraId="2F2CBB4E">
      <w:pPr>
        <w:rPr>
          <w:rFonts w:cs="微软雅黑" w:asciiTheme="minorEastAsia" w:hAnsiTheme="minorEastAsia" w:eastAsiaTheme="minorEastAsia"/>
          <w:color w:val="auto"/>
          <w:sz w:val="28"/>
          <w:szCs w:val="28"/>
          <w:lang w:eastAsia="zh-CN"/>
        </w:rPr>
      </w:pPr>
    </w:p>
    <w:tbl>
      <w:tblPr>
        <w:tblStyle w:val="6"/>
        <w:tblW w:w="4780" w:type="pct"/>
        <w:jc w:val="center"/>
        <w:tblLayout w:type="autofit"/>
        <w:tblCellMar>
          <w:top w:w="0" w:type="dxa"/>
          <w:left w:w="0" w:type="dxa"/>
          <w:bottom w:w="0" w:type="dxa"/>
          <w:right w:w="0" w:type="dxa"/>
        </w:tblCellMar>
      </w:tblPr>
      <w:tblGrid>
        <w:gridCol w:w="1451"/>
        <w:gridCol w:w="3117"/>
        <w:gridCol w:w="2834"/>
        <w:gridCol w:w="2122"/>
      </w:tblGrid>
      <w:tr w14:paraId="35C903C4">
        <w:tblPrEx>
          <w:tblCellMar>
            <w:top w:w="0" w:type="dxa"/>
            <w:left w:w="0" w:type="dxa"/>
            <w:bottom w:w="0" w:type="dxa"/>
            <w:right w:w="0" w:type="dxa"/>
          </w:tblCellMar>
        </w:tblPrEx>
        <w:trPr>
          <w:trHeight w:val="673" w:hRule="atLeast"/>
          <w:jc w:val="center"/>
        </w:trPr>
        <w:tc>
          <w:tcPr>
            <w:tcW w:w="761"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8C1007D">
            <w:pPr>
              <w:jc w:val="center"/>
              <w:rPr>
                <w:rFonts w:cs="微软雅黑" w:asciiTheme="minorEastAsia" w:hAnsiTheme="minorEastAsia" w:eastAsiaTheme="minorEastAsia"/>
                <w:color w:val="auto"/>
                <w:sz w:val="28"/>
                <w:szCs w:val="28"/>
              </w:rPr>
            </w:pPr>
            <w:r>
              <w:rPr>
                <w:rFonts w:hint="eastAsia" w:cs="微软雅黑" w:asciiTheme="minorEastAsia" w:hAnsiTheme="minorEastAsia" w:eastAsiaTheme="minorEastAsia"/>
                <w:color w:val="auto"/>
                <w:sz w:val="28"/>
                <w:szCs w:val="28"/>
                <w:lang w:eastAsia="zh-CN"/>
              </w:rPr>
              <w:t>序号</w:t>
            </w:r>
          </w:p>
        </w:tc>
        <w:tc>
          <w:tcPr>
            <w:tcW w:w="1636"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A5E20F9">
            <w:pPr>
              <w:jc w:val="center"/>
              <w:rPr>
                <w:rFonts w:cs="微软雅黑" w:asciiTheme="minorEastAsia" w:hAnsiTheme="minorEastAsia" w:eastAsiaTheme="minorEastAsia"/>
                <w:color w:val="auto"/>
                <w:sz w:val="28"/>
                <w:szCs w:val="28"/>
              </w:rPr>
            </w:pPr>
            <w:r>
              <w:rPr>
                <w:rFonts w:hint="eastAsia" w:cs="微软雅黑" w:asciiTheme="minorEastAsia" w:hAnsiTheme="minorEastAsia" w:eastAsiaTheme="minorEastAsia"/>
                <w:color w:val="auto"/>
                <w:sz w:val="28"/>
                <w:szCs w:val="28"/>
                <w:lang w:eastAsia="zh-CN"/>
              </w:rPr>
              <w:t>采购项目名称</w:t>
            </w:r>
          </w:p>
        </w:tc>
        <w:tc>
          <w:tcPr>
            <w:tcW w:w="1488" w:type="pct"/>
            <w:tcBorders>
              <w:top w:val="single" w:color="auto" w:sz="8" w:space="0"/>
              <w:left w:val="single" w:color="auto" w:sz="8" w:space="0"/>
              <w:bottom w:val="single" w:color="auto" w:sz="8" w:space="0"/>
              <w:right w:val="single" w:color="auto" w:sz="4" w:space="0"/>
            </w:tcBorders>
            <w:noWrap/>
            <w:tcMar>
              <w:left w:w="108" w:type="dxa"/>
              <w:right w:w="108" w:type="dxa"/>
            </w:tcMar>
            <w:vAlign w:val="center"/>
          </w:tcPr>
          <w:p w14:paraId="70C48F19">
            <w:pPr>
              <w:jc w:val="center"/>
              <w:rPr>
                <w:rFonts w:cs="微软雅黑" w:asciiTheme="minorEastAsia" w:hAnsiTheme="minorEastAsia" w:eastAsiaTheme="minorEastAsia"/>
                <w:color w:val="auto"/>
                <w:sz w:val="28"/>
                <w:szCs w:val="28"/>
              </w:rPr>
            </w:pPr>
            <w:r>
              <w:rPr>
                <w:rFonts w:hint="eastAsia" w:cs="微软雅黑" w:asciiTheme="minorEastAsia" w:hAnsiTheme="minorEastAsia" w:eastAsiaTheme="minorEastAsia"/>
                <w:color w:val="auto"/>
                <w:sz w:val="28"/>
                <w:szCs w:val="28"/>
                <w:lang w:eastAsia="zh-CN"/>
              </w:rPr>
              <w:t>折扣率（%）</w:t>
            </w:r>
          </w:p>
        </w:tc>
        <w:tc>
          <w:tcPr>
            <w:tcW w:w="1114" w:type="pct"/>
            <w:tcBorders>
              <w:top w:val="single" w:color="auto" w:sz="8" w:space="0"/>
              <w:left w:val="single" w:color="auto" w:sz="8" w:space="0"/>
              <w:bottom w:val="single" w:color="auto" w:sz="8" w:space="0"/>
              <w:right w:val="single" w:color="auto" w:sz="4" w:space="0"/>
            </w:tcBorders>
            <w:noWrap/>
            <w:tcMar>
              <w:left w:w="108" w:type="dxa"/>
              <w:right w:w="108" w:type="dxa"/>
            </w:tcMar>
            <w:vAlign w:val="center"/>
          </w:tcPr>
          <w:p w14:paraId="3FBBD65A">
            <w:pPr>
              <w:jc w:val="center"/>
              <w:rPr>
                <w:rFonts w:cs="微软雅黑" w:asciiTheme="minorEastAsia" w:hAnsiTheme="minorEastAsia" w:eastAsiaTheme="minorEastAsia"/>
                <w:color w:val="auto"/>
                <w:sz w:val="28"/>
                <w:szCs w:val="28"/>
              </w:rPr>
            </w:pPr>
            <w:r>
              <w:rPr>
                <w:rFonts w:hint="eastAsia" w:cs="微软雅黑" w:asciiTheme="minorEastAsia" w:hAnsiTheme="minorEastAsia" w:eastAsiaTheme="minorEastAsia"/>
                <w:color w:val="auto"/>
                <w:sz w:val="28"/>
                <w:szCs w:val="28"/>
                <w:lang w:eastAsia="zh-CN"/>
              </w:rPr>
              <w:t>交货服务期</w:t>
            </w:r>
          </w:p>
        </w:tc>
      </w:tr>
      <w:tr w14:paraId="224ABBC2">
        <w:tblPrEx>
          <w:tblCellMar>
            <w:top w:w="0" w:type="dxa"/>
            <w:left w:w="0" w:type="dxa"/>
            <w:bottom w:w="0" w:type="dxa"/>
            <w:right w:w="0" w:type="dxa"/>
          </w:tblCellMar>
        </w:tblPrEx>
        <w:trPr>
          <w:trHeight w:val="612" w:hRule="atLeast"/>
          <w:jc w:val="center"/>
        </w:trPr>
        <w:tc>
          <w:tcPr>
            <w:tcW w:w="761"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4F563E14">
            <w:pPr>
              <w:jc w:val="center"/>
              <w:rPr>
                <w:rFonts w:cs="微软雅黑" w:asciiTheme="minorEastAsia" w:hAnsiTheme="minorEastAsia" w:eastAsiaTheme="minorEastAsia"/>
                <w:color w:val="auto"/>
                <w:sz w:val="28"/>
                <w:szCs w:val="28"/>
              </w:rPr>
            </w:pPr>
            <w:r>
              <w:rPr>
                <w:rFonts w:cs="微软雅黑" w:asciiTheme="minorEastAsia" w:hAnsiTheme="minorEastAsia" w:eastAsiaTheme="minorEastAsia"/>
                <w:color w:val="auto"/>
                <w:sz w:val="28"/>
                <w:szCs w:val="28"/>
                <w:lang w:eastAsia="zh-CN"/>
              </w:rPr>
              <w:t>1</w:t>
            </w:r>
          </w:p>
        </w:tc>
        <w:tc>
          <w:tcPr>
            <w:tcW w:w="1636"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2FF3A4F9">
            <w:pPr>
              <w:rPr>
                <w:rFonts w:cs="微软雅黑" w:asciiTheme="minorEastAsia" w:hAnsiTheme="minorEastAsia" w:eastAsiaTheme="minorEastAsia"/>
                <w:color w:val="auto"/>
                <w:sz w:val="28"/>
                <w:szCs w:val="28"/>
                <w:lang w:eastAsia="zh-CN"/>
              </w:rPr>
            </w:pPr>
          </w:p>
        </w:tc>
        <w:tc>
          <w:tcPr>
            <w:tcW w:w="1488" w:type="pct"/>
            <w:tcBorders>
              <w:top w:val="single" w:color="auto" w:sz="8" w:space="0"/>
              <w:left w:val="single" w:color="auto" w:sz="8" w:space="0"/>
              <w:bottom w:val="single" w:color="auto" w:sz="8" w:space="0"/>
              <w:right w:val="single" w:color="auto" w:sz="4" w:space="0"/>
            </w:tcBorders>
            <w:noWrap/>
            <w:tcMar>
              <w:left w:w="108" w:type="dxa"/>
              <w:right w:w="108" w:type="dxa"/>
            </w:tcMar>
            <w:vAlign w:val="center"/>
          </w:tcPr>
          <w:p w14:paraId="6D0B70F4">
            <w:pPr>
              <w:jc w:val="center"/>
              <w:rPr>
                <w:rFonts w:cs="微软雅黑" w:asciiTheme="minorEastAsia" w:hAnsiTheme="minorEastAsia" w:eastAsiaTheme="minorEastAsia"/>
                <w:color w:val="auto"/>
                <w:sz w:val="28"/>
                <w:szCs w:val="28"/>
              </w:rPr>
            </w:pPr>
          </w:p>
        </w:tc>
        <w:tc>
          <w:tcPr>
            <w:tcW w:w="1114" w:type="pct"/>
            <w:tcBorders>
              <w:top w:val="single" w:color="auto" w:sz="8" w:space="0"/>
              <w:left w:val="single" w:color="auto" w:sz="8" w:space="0"/>
              <w:bottom w:val="single" w:color="auto" w:sz="8" w:space="0"/>
              <w:right w:val="single" w:color="auto" w:sz="4" w:space="0"/>
            </w:tcBorders>
            <w:noWrap/>
            <w:tcMar>
              <w:left w:w="108" w:type="dxa"/>
              <w:right w:w="108" w:type="dxa"/>
            </w:tcMar>
            <w:vAlign w:val="center"/>
          </w:tcPr>
          <w:p w14:paraId="7F8EB0B9">
            <w:pPr>
              <w:jc w:val="center"/>
              <w:rPr>
                <w:rFonts w:cs="微软雅黑" w:asciiTheme="minorEastAsia" w:hAnsiTheme="minorEastAsia" w:eastAsiaTheme="minorEastAsia"/>
                <w:color w:val="auto"/>
                <w:sz w:val="28"/>
                <w:szCs w:val="28"/>
              </w:rPr>
            </w:pPr>
          </w:p>
        </w:tc>
      </w:tr>
    </w:tbl>
    <w:p w14:paraId="76BB27BB">
      <w:pPr>
        <w:rPr>
          <w:rFonts w:cs="微软雅黑" w:asciiTheme="minorEastAsia" w:hAnsiTheme="minorEastAsia" w:eastAsiaTheme="minorEastAsia"/>
          <w:color w:val="auto"/>
          <w:sz w:val="28"/>
          <w:szCs w:val="28"/>
          <w:lang w:eastAsia="zh-CN"/>
        </w:rPr>
      </w:pPr>
    </w:p>
    <w:p w14:paraId="393659EE">
      <w:pPr>
        <w:spacing w:line="360" w:lineRule="auto"/>
        <w:rPr>
          <w:rFonts w:cs="微软雅黑" w:asciiTheme="minorEastAsia" w:hAnsiTheme="minorEastAsia" w:eastAsiaTheme="minorEastAsia"/>
          <w:color w:val="auto"/>
          <w:sz w:val="28"/>
          <w:szCs w:val="28"/>
          <w:lang w:eastAsia="zh-CN"/>
        </w:rPr>
      </w:pPr>
      <w:r>
        <w:rPr>
          <w:rFonts w:hint="eastAsia" w:cs="微软雅黑" w:asciiTheme="minorEastAsia" w:hAnsiTheme="minorEastAsia" w:eastAsiaTheme="minorEastAsia"/>
          <w:color w:val="auto"/>
          <w:sz w:val="28"/>
          <w:szCs w:val="28"/>
          <w:lang w:eastAsia="zh-CN"/>
        </w:rPr>
        <w:t>注：</w:t>
      </w:r>
      <w:r>
        <w:rPr>
          <w:rFonts w:cs="微软雅黑" w:asciiTheme="minorEastAsia" w:hAnsiTheme="minorEastAsia" w:eastAsiaTheme="minorEastAsia"/>
          <w:color w:val="auto"/>
          <w:sz w:val="28"/>
          <w:szCs w:val="28"/>
          <w:lang w:eastAsia="zh-CN"/>
        </w:rPr>
        <w:t>1</w:t>
      </w:r>
      <w:r>
        <w:rPr>
          <w:rFonts w:hint="eastAsia" w:cs="微软雅黑" w:asciiTheme="minorEastAsia" w:hAnsiTheme="minorEastAsia" w:eastAsiaTheme="minorEastAsia"/>
          <w:color w:val="auto"/>
          <w:sz w:val="28"/>
          <w:szCs w:val="28"/>
          <w:lang w:eastAsia="zh-CN"/>
        </w:rPr>
        <w:t>、本项目报价采用折扣率报价（表中折扣率填报样式如：</w:t>
      </w:r>
      <w:r>
        <w:rPr>
          <w:rFonts w:cs="微软雅黑" w:asciiTheme="minorEastAsia" w:hAnsiTheme="minorEastAsia" w:eastAsiaTheme="minorEastAsia"/>
          <w:color w:val="auto"/>
          <w:sz w:val="28"/>
          <w:szCs w:val="28"/>
          <w:lang w:eastAsia="zh-CN"/>
        </w:rPr>
        <w:t>70%</w:t>
      </w:r>
      <w:r>
        <w:rPr>
          <w:rFonts w:hint="eastAsia" w:cs="微软雅黑" w:asciiTheme="minorEastAsia" w:hAnsiTheme="minorEastAsia" w:eastAsiaTheme="minorEastAsia"/>
          <w:color w:val="auto"/>
          <w:sz w:val="28"/>
          <w:szCs w:val="28"/>
          <w:lang w:eastAsia="zh-CN"/>
        </w:rPr>
        <w:t>、</w:t>
      </w:r>
      <w:r>
        <w:rPr>
          <w:rFonts w:cs="微软雅黑" w:asciiTheme="minorEastAsia" w:hAnsiTheme="minorEastAsia" w:eastAsiaTheme="minorEastAsia"/>
          <w:color w:val="auto"/>
          <w:sz w:val="28"/>
          <w:szCs w:val="28"/>
          <w:lang w:eastAsia="zh-CN"/>
        </w:rPr>
        <w:t>72%</w:t>
      </w:r>
      <w:r>
        <w:rPr>
          <w:rFonts w:hint="eastAsia" w:cs="微软雅黑" w:asciiTheme="minorEastAsia" w:hAnsiTheme="minorEastAsia" w:eastAsiaTheme="minorEastAsia"/>
          <w:color w:val="auto"/>
          <w:sz w:val="28"/>
          <w:szCs w:val="28"/>
          <w:lang w:eastAsia="zh-CN"/>
        </w:rPr>
        <w:t>、</w:t>
      </w:r>
      <w:r>
        <w:rPr>
          <w:rFonts w:cs="微软雅黑" w:asciiTheme="minorEastAsia" w:hAnsiTheme="minorEastAsia" w:eastAsiaTheme="minorEastAsia"/>
          <w:color w:val="auto"/>
          <w:sz w:val="28"/>
          <w:szCs w:val="28"/>
          <w:lang w:eastAsia="zh-CN"/>
        </w:rPr>
        <w:t>7</w:t>
      </w:r>
      <w:r>
        <w:rPr>
          <w:rFonts w:hint="eastAsia" w:cs="微软雅黑" w:asciiTheme="minorEastAsia" w:hAnsiTheme="minorEastAsia" w:eastAsiaTheme="minorEastAsia"/>
          <w:color w:val="auto"/>
          <w:sz w:val="28"/>
          <w:szCs w:val="28"/>
          <w:lang w:eastAsia="zh-CN"/>
        </w:rPr>
        <w:t>1</w:t>
      </w:r>
      <w:r>
        <w:rPr>
          <w:rFonts w:cs="微软雅黑" w:asciiTheme="minorEastAsia" w:hAnsiTheme="minorEastAsia" w:eastAsiaTheme="minorEastAsia"/>
          <w:color w:val="auto"/>
          <w:sz w:val="28"/>
          <w:szCs w:val="28"/>
          <w:lang w:eastAsia="zh-CN"/>
        </w:rPr>
        <w:t>%</w:t>
      </w:r>
      <w:r>
        <w:rPr>
          <w:rFonts w:hint="eastAsia" w:cs="微软雅黑" w:asciiTheme="minorEastAsia" w:hAnsiTheme="minorEastAsia" w:eastAsiaTheme="minorEastAsia"/>
          <w:color w:val="auto"/>
          <w:sz w:val="28"/>
          <w:szCs w:val="28"/>
          <w:lang w:eastAsia="zh-CN"/>
        </w:rPr>
        <w:t>等）；所报折扣率为所有图书综合折扣且所报折扣率不得高于</w:t>
      </w:r>
      <w:r>
        <w:rPr>
          <w:rFonts w:cs="微软雅黑" w:asciiTheme="minorEastAsia" w:hAnsiTheme="minorEastAsia" w:eastAsiaTheme="minorEastAsia"/>
          <w:color w:val="auto"/>
          <w:sz w:val="28"/>
          <w:szCs w:val="28"/>
          <w:lang w:eastAsia="zh-CN"/>
        </w:rPr>
        <w:t>7</w:t>
      </w:r>
      <w:r>
        <w:rPr>
          <w:rFonts w:hint="eastAsia" w:cs="微软雅黑" w:asciiTheme="minorEastAsia" w:hAnsiTheme="minorEastAsia" w:eastAsiaTheme="minorEastAsia"/>
          <w:color w:val="auto"/>
          <w:sz w:val="28"/>
          <w:szCs w:val="28"/>
          <w:lang w:eastAsia="zh-CN"/>
        </w:rPr>
        <w:t>2</w:t>
      </w:r>
      <w:r>
        <w:rPr>
          <w:rFonts w:cs="微软雅黑" w:asciiTheme="minorEastAsia" w:hAnsiTheme="minorEastAsia" w:eastAsiaTheme="minorEastAsia"/>
          <w:color w:val="auto"/>
          <w:sz w:val="28"/>
          <w:szCs w:val="28"/>
          <w:lang w:eastAsia="zh-CN"/>
        </w:rPr>
        <w:t>%</w:t>
      </w:r>
      <w:r>
        <w:rPr>
          <w:rFonts w:hint="eastAsia" w:cs="微软雅黑" w:asciiTheme="minorEastAsia" w:hAnsiTheme="minorEastAsia" w:eastAsiaTheme="minorEastAsia"/>
          <w:color w:val="auto"/>
          <w:sz w:val="28"/>
          <w:szCs w:val="28"/>
          <w:lang w:eastAsia="zh-CN"/>
        </w:rPr>
        <w:t>；所报折扣率高于</w:t>
      </w:r>
      <w:r>
        <w:rPr>
          <w:rFonts w:cs="微软雅黑" w:asciiTheme="minorEastAsia" w:hAnsiTheme="minorEastAsia" w:eastAsiaTheme="minorEastAsia"/>
          <w:color w:val="auto"/>
          <w:sz w:val="28"/>
          <w:szCs w:val="28"/>
          <w:lang w:eastAsia="zh-CN"/>
        </w:rPr>
        <w:t>7</w:t>
      </w:r>
      <w:r>
        <w:rPr>
          <w:rFonts w:hint="eastAsia" w:cs="微软雅黑" w:asciiTheme="minorEastAsia" w:hAnsiTheme="minorEastAsia" w:eastAsiaTheme="minorEastAsia"/>
          <w:color w:val="auto"/>
          <w:sz w:val="28"/>
          <w:szCs w:val="28"/>
          <w:lang w:eastAsia="zh-CN"/>
        </w:rPr>
        <w:t>2</w:t>
      </w:r>
      <w:r>
        <w:rPr>
          <w:rFonts w:cs="微软雅黑" w:asciiTheme="minorEastAsia" w:hAnsiTheme="minorEastAsia" w:eastAsiaTheme="minorEastAsia"/>
          <w:color w:val="auto"/>
          <w:sz w:val="28"/>
          <w:szCs w:val="28"/>
          <w:lang w:eastAsia="zh-CN"/>
        </w:rPr>
        <w:t>%</w:t>
      </w:r>
      <w:r>
        <w:rPr>
          <w:rFonts w:hint="eastAsia" w:cs="微软雅黑" w:asciiTheme="minorEastAsia" w:hAnsiTheme="minorEastAsia" w:eastAsiaTheme="minorEastAsia"/>
          <w:color w:val="auto"/>
          <w:sz w:val="28"/>
          <w:szCs w:val="28"/>
          <w:lang w:eastAsia="zh-CN"/>
        </w:rPr>
        <w:t>的视为无效投标。</w:t>
      </w:r>
    </w:p>
    <w:p w14:paraId="0AAA450A">
      <w:pPr>
        <w:spacing w:line="360" w:lineRule="auto"/>
        <w:ind w:firstLine="560" w:firstLineChars="200"/>
        <w:rPr>
          <w:rFonts w:cs="微软雅黑" w:asciiTheme="minorEastAsia" w:hAnsiTheme="minorEastAsia" w:eastAsiaTheme="minorEastAsia"/>
          <w:color w:val="auto"/>
          <w:sz w:val="28"/>
          <w:szCs w:val="28"/>
          <w:lang w:eastAsia="zh-CN"/>
        </w:rPr>
      </w:pPr>
      <w:r>
        <w:rPr>
          <w:rFonts w:cs="微软雅黑" w:asciiTheme="minorEastAsia" w:hAnsiTheme="minorEastAsia" w:eastAsiaTheme="minorEastAsia"/>
          <w:color w:val="auto"/>
          <w:sz w:val="28"/>
          <w:szCs w:val="28"/>
          <w:lang w:eastAsia="zh-CN"/>
        </w:rPr>
        <w:t>2</w:t>
      </w:r>
      <w:r>
        <w:rPr>
          <w:rFonts w:hint="eastAsia" w:cs="微软雅黑" w:asciiTheme="minorEastAsia" w:hAnsiTheme="minorEastAsia" w:eastAsiaTheme="minorEastAsia"/>
          <w:color w:val="auto"/>
          <w:sz w:val="28"/>
          <w:szCs w:val="28"/>
          <w:lang w:eastAsia="zh-CN"/>
        </w:rPr>
        <w:t>、图书结算价格＝图书码洋</w:t>
      </w:r>
      <w:r>
        <w:rPr>
          <w:rFonts w:cs="微软雅黑" w:asciiTheme="minorEastAsia" w:hAnsiTheme="minorEastAsia" w:eastAsiaTheme="minorEastAsia"/>
          <w:color w:val="auto"/>
          <w:sz w:val="28"/>
          <w:szCs w:val="28"/>
          <w:lang w:eastAsia="zh-CN"/>
        </w:rPr>
        <w:t>×</w:t>
      </w:r>
      <w:r>
        <w:rPr>
          <w:rFonts w:hint="eastAsia" w:cs="微软雅黑" w:asciiTheme="minorEastAsia" w:hAnsiTheme="minorEastAsia" w:eastAsiaTheme="minorEastAsia"/>
          <w:color w:val="auto"/>
          <w:sz w:val="28"/>
          <w:szCs w:val="28"/>
          <w:lang w:eastAsia="zh-CN"/>
        </w:rPr>
        <w:t>所报折扣</w:t>
      </w:r>
    </w:p>
    <w:p w14:paraId="052C41E5">
      <w:pPr>
        <w:spacing w:line="360" w:lineRule="auto"/>
        <w:rPr>
          <w:rFonts w:cs="微软雅黑" w:asciiTheme="minorEastAsia" w:hAnsiTheme="minorEastAsia" w:eastAsiaTheme="minorEastAsia"/>
          <w:color w:val="auto"/>
          <w:sz w:val="28"/>
          <w:szCs w:val="28"/>
          <w:lang w:eastAsia="zh-CN"/>
        </w:rPr>
      </w:pPr>
    </w:p>
    <w:p w14:paraId="0ECDA966">
      <w:pPr>
        <w:spacing w:line="360" w:lineRule="auto"/>
        <w:rPr>
          <w:rFonts w:cs="微软雅黑" w:asciiTheme="minorEastAsia" w:hAnsiTheme="minorEastAsia" w:eastAsiaTheme="minorEastAsia"/>
          <w:color w:val="auto"/>
          <w:sz w:val="28"/>
          <w:szCs w:val="28"/>
          <w:lang w:eastAsia="zh-CN"/>
        </w:rPr>
      </w:pPr>
      <w:r>
        <w:rPr>
          <w:rFonts w:hint="eastAsia" w:cs="微软雅黑" w:asciiTheme="minorEastAsia" w:hAnsiTheme="minorEastAsia" w:eastAsiaTheme="minorEastAsia"/>
          <w:color w:val="auto"/>
          <w:sz w:val="28"/>
          <w:szCs w:val="28"/>
          <w:lang w:eastAsia="zh-CN"/>
        </w:rPr>
        <w:t>供应商单位名称： XXXXXXXXXXXX（加盖公章）</w:t>
      </w:r>
    </w:p>
    <w:p w14:paraId="5F179081">
      <w:pPr>
        <w:spacing w:line="360" w:lineRule="auto"/>
        <w:rPr>
          <w:rFonts w:cs="微软雅黑" w:asciiTheme="minorEastAsia" w:hAnsiTheme="minorEastAsia" w:eastAsiaTheme="minorEastAsia"/>
          <w:color w:val="auto"/>
          <w:sz w:val="28"/>
          <w:szCs w:val="28"/>
          <w:lang w:eastAsia="zh-CN"/>
        </w:rPr>
      </w:pPr>
      <w:r>
        <w:rPr>
          <w:rFonts w:hint="eastAsia" w:cs="微软雅黑" w:asciiTheme="minorEastAsia" w:hAnsiTheme="minorEastAsia" w:eastAsiaTheme="minorEastAsia"/>
          <w:color w:val="auto"/>
          <w:sz w:val="28"/>
          <w:szCs w:val="28"/>
          <w:lang w:eastAsia="zh-CN"/>
        </w:rPr>
        <w:t>法定代表人或委托代理人签字：</w:t>
      </w:r>
    </w:p>
    <w:p w14:paraId="5A74B438">
      <w:pPr>
        <w:spacing w:line="360" w:lineRule="auto"/>
        <w:rPr>
          <w:rFonts w:cs="微软雅黑" w:asciiTheme="minorEastAsia" w:hAnsiTheme="minorEastAsia" w:eastAsiaTheme="minorEastAsia"/>
          <w:color w:val="auto"/>
          <w:sz w:val="28"/>
          <w:szCs w:val="28"/>
          <w:lang w:eastAsia="zh-CN"/>
        </w:rPr>
      </w:pPr>
      <w:r>
        <w:rPr>
          <w:rFonts w:hint="eastAsia" w:cs="微软雅黑" w:asciiTheme="minorEastAsia" w:hAnsiTheme="minorEastAsia" w:eastAsiaTheme="minorEastAsia"/>
          <w:color w:val="auto"/>
          <w:sz w:val="28"/>
          <w:szCs w:val="28"/>
          <w:lang w:eastAsia="zh-CN"/>
        </w:rPr>
        <w:t>法定代表人或委托代理人联系电话：</w:t>
      </w:r>
    </w:p>
    <w:p w14:paraId="346CC441">
      <w:pPr>
        <w:spacing w:line="360" w:lineRule="auto"/>
        <w:rPr>
          <w:rFonts w:cs="微软雅黑" w:asciiTheme="minorEastAsia" w:hAnsiTheme="minorEastAsia" w:eastAsiaTheme="minorEastAsia"/>
          <w:color w:val="auto"/>
          <w:sz w:val="28"/>
          <w:szCs w:val="28"/>
          <w:lang w:eastAsia="zh-CN"/>
        </w:rPr>
      </w:pPr>
      <w:r>
        <w:rPr>
          <w:rFonts w:hint="eastAsia" w:cs="微软雅黑" w:asciiTheme="minorEastAsia" w:hAnsiTheme="minorEastAsia" w:eastAsiaTheme="minorEastAsia"/>
          <w:color w:val="auto"/>
          <w:sz w:val="28"/>
          <w:szCs w:val="28"/>
          <w:lang w:eastAsia="zh-CN"/>
        </w:rPr>
        <w:t>注：①表内各栏按要求逐一填写、计算，表内各栏内容与实际内容不符的，可自行加行、加列。</w:t>
      </w:r>
    </w:p>
    <w:p w14:paraId="74676E55">
      <w:pPr>
        <w:spacing w:line="360" w:lineRule="auto"/>
        <w:ind w:firstLine="560" w:firstLineChars="200"/>
        <w:rPr>
          <w:rFonts w:cs="微软雅黑" w:asciiTheme="minorEastAsia" w:hAnsiTheme="minorEastAsia" w:eastAsiaTheme="minorEastAsia"/>
          <w:color w:val="auto"/>
          <w:sz w:val="28"/>
          <w:szCs w:val="28"/>
          <w:lang w:eastAsia="zh-CN"/>
        </w:rPr>
      </w:pPr>
      <w:r>
        <w:rPr>
          <w:rFonts w:hint="eastAsia" w:cs="微软雅黑" w:asciiTheme="minorEastAsia" w:hAnsiTheme="minorEastAsia" w:eastAsiaTheme="minorEastAsia"/>
          <w:color w:val="auto"/>
          <w:sz w:val="28"/>
          <w:szCs w:val="28"/>
          <w:lang w:eastAsia="zh-CN"/>
        </w:rPr>
        <w:t>②在不影响整体框架下，投标人可根据需要自行调整格式。</w:t>
      </w:r>
    </w:p>
    <w:p w14:paraId="71A2CC80">
      <w:pPr>
        <w:rPr>
          <w:rFonts w:asciiTheme="minorEastAsia" w:hAnsiTheme="minorEastAsia" w:eastAsiaTheme="minorEastAsia"/>
          <w:color w:val="auto"/>
          <w:sz w:val="28"/>
          <w:szCs w:val="28"/>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73"/>
    <w:rsid w:val="00151FB5"/>
    <w:rsid w:val="00171EEE"/>
    <w:rsid w:val="002421B1"/>
    <w:rsid w:val="00247EE4"/>
    <w:rsid w:val="002B5E9A"/>
    <w:rsid w:val="002E53F8"/>
    <w:rsid w:val="003A12D7"/>
    <w:rsid w:val="003A3171"/>
    <w:rsid w:val="003A70E6"/>
    <w:rsid w:val="003C5C45"/>
    <w:rsid w:val="003E1F23"/>
    <w:rsid w:val="003F2E6B"/>
    <w:rsid w:val="00405B89"/>
    <w:rsid w:val="00436F3D"/>
    <w:rsid w:val="004A08BF"/>
    <w:rsid w:val="004D6D54"/>
    <w:rsid w:val="004E6F52"/>
    <w:rsid w:val="00503F75"/>
    <w:rsid w:val="00532611"/>
    <w:rsid w:val="00565911"/>
    <w:rsid w:val="0057707B"/>
    <w:rsid w:val="005A1873"/>
    <w:rsid w:val="006516E5"/>
    <w:rsid w:val="00672554"/>
    <w:rsid w:val="006C48C1"/>
    <w:rsid w:val="00700416"/>
    <w:rsid w:val="00717CFA"/>
    <w:rsid w:val="00726285"/>
    <w:rsid w:val="00790288"/>
    <w:rsid w:val="007C570E"/>
    <w:rsid w:val="007D2609"/>
    <w:rsid w:val="008114C6"/>
    <w:rsid w:val="0083097C"/>
    <w:rsid w:val="00895D9D"/>
    <w:rsid w:val="008B2B10"/>
    <w:rsid w:val="00900573"/>
    <w:rsid w:val="0093641B"/>
    <w:rsid w:val="00A065B0"/>
    <w:rsid w:val="00A27409"/>
    <w:rsid w:val="00B60D01"/>
    <w:rsid w:val="00B61C0D"/>
    <w:rsid w:val="00BA4C98"/>
    <w:rsid w:val="00BA707B"/>
    <w:rsid w:val="00C2757F"/>
    <w:rsid w:val="00C57CA8"/>
    <w:rsid w:val="00C852AC"/>
    <w:rsid w:val="00C90465"/>
    <w:rsid w:val="00CE0B2D"/>
    <w:rsid w:val="00D0461E"/>
    <w:rsid w:val="00D611D7"/>
    <w:rsid w:val="00DA2279"/>
    <w:rsid w:val="00E339A1"/>
    <w:rsid w:val="00E569DC"/>
    <w:rsid w:val="00EA14D4"/>
    <w:rsid w:val="00F1429D"/>
    <w:rsid w:val="00F65189"/>
    <w:rsid w:val="10BB784F"/>
    <w:rsid w:val="2157495F"/>
    <w:rsid w:val="2D056A1B"/>
    <w:rsid w:val="3E6F15C2"/>
    <w:rsid w:val="4E8D2717"/>
    <w:rsid w:val="666E2599"/>
    <w:rsid w:val="6DAC3D8E"/>
    <w:rsid w:val="7C2E7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link w:val="10"/>
    <w:unhideWhenUsed/>
    <w:qFormat/>
    <w:uiPriority w:val="0"/>
    <w:pPr>
      <w:widowControl w:val="0"/>
      <w:kinsoku/>
      <w:autoSpaceDE/>
      <w:autoSpaceDN/>
      <w:adjustRightInd/>
      <w:snapToGrid/>
      <w:spacing w:before="100" w:beforeAutospacing="1" w:after="100" w:afterAutospacing="1"/>
      <w:textAlignment w:val="auto"/>
      <w:outlineLvl w:val="1"/>
    </w:pPr>
    <w:rPr>
      <w:rFonts w:hint="eastAsia" w:ascii="宋体" w:hAnsi="宋体" w:eastAsia="宋体" w:cs="Times New Roman"/>
      <w:b/>
      <w:snapToGrid/>
      <w:color w:val="auto"/>
      <w:sz w:val="36"/>
      <w:szCs w:val="36"/>
      <w:lang w:eastAsia="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alloon Text"/>
    <w:basedOn w:val="1"/>
    <w:link w:val="11"/>
    <w:semiHidden/>
    <w:unhideWhenUsed/>
    <w:qFormat/>
    <w:uiPriority w:val="99"/>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000FF" w:themeColor="hyperlink"/>
      <w:u w:val="single"/>
    </w:rPr>
  </w:style>
  <w:style w:type="character" w:customStyle="1" w:styleId="10">
    <w:name w:val="标题 2 Char"/>
    <w:basedOn w:val="8"/>
    <w:link w:val="4"/>
    <w:qFormat/>
    <w:uiPriority w:val="0"/>
    <w:rPr>
      <w:rFonts w:ascii="宋体" w:hAnsi="宋体" w:eastAsia="宋体" w:cs="Times New Roman"/>
      <w:b/>
      <w:kern w:val="0"/>
      <w:sz w:val="36"/>
      <w:szCs w:val="36"/>
    </w:rPr>
  </w:style>
  <w:style w:type="character" w:customStyle="1" w:styleId="11">
    <w:name w:val="批注框文本 Char"/>
    <w:basedOn w:val="8"/>
    <w:link w:val="5"/>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7310</Words>
  <Characters>7721</Characters>
  <Lines>77</Lines>
  <Paragraphs>21</Paragraphs>
  <TotalTime>4</TotalTime>
  <ScaleCrop>false</ScaleCrop>
  <LinksUpToDate>false</LinksUpToDate>
  <CharactersWithSpaces>7745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2026-06-24T03:24:00Z</dcterms:created>
  <dc:creator>我的文档</dc:creator>
  <cp:lastModifiedBy>蒙古马</cp:lastModifiedBy>
  <dcterms:modified xsi:type="dcterms:W3CDTF">2026-06-24T04:17:42Z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E386D41BF86042628F402C95AD5CDE14_13</vt:lpwstr>
  </property>
  <property fmtid="{D5CDD505-2E9C-101B-9397-08002B2CF9AE}" pid="4" name="KSOTemplateDocerSaveRecord">
    <vt:lpwstr>eyJoZGlkIjoiMzUzMDVhOWNlZmM1ZGE3YWNlZWVmNWU5ZmZlOTMwNzUiLCJ1c2VySWQiOiIxNjIzODkxMDIyIn0=</vt:lpwstr>
  </property>
</Properties>
</file>