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autoSpaceDE/>
        <w:autoSpaceDN/>
        <w:bidi w:val="0"/>
        <w:spacing w:line="360" w:lineRule="auto"/>
        <w:jc w:val="center"/>
        <w:textAlignment w:val="auto"/>
        <w:rPr>
          <w:rFonts w:ascii="宋体" w:hAnsi="宋体"/>
          <w:sz w:val="24"/>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sz w:val="24"/>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sz w:val="24"/>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sz w:val="24"/>
        </w:rPr>
      </w:pPr>
    </w:p>
    <w:p>
      <w:pPr>
        <w:keepNext w:val="0"/>
        <w:keepLines w:val="0"/>
        <w:pageBreakBefore w:val="0"/>
        <w:kinsoku/>
        <w:wordWrap/>
        <w:overflowPunct w:val="0"/>
        <w:topLinePunct/>
        <w:autoSpaceDE/>
        <w:autoSpaceDN/>
        <w:bidi w:val="0"/>
        <w:spacing w:line="360" w:lineRule="auto"/>
        <w:jc w:val="center"/>
        <w:textAlignment w:val="auto"/>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2023年度赤峰学院(本级）</w:t>
      </w:r>
    </w:p>
    <w:p>
      <w:pPr>
        <w:keepNext w:val="0"/>
        <w:keepLines w:val="0"/>
        <w:pageBreakBefore w:val="0"/>
        <w:kinsoku/>
        <w:wordWrap/>
        <w:overflowPunct w:val="0"/>
        <w:topLinePunct/>
        <w:autoSpaceDE/>
        <w:autoSpaceDN/>
        <w:bidi w:val="0"/>
        <w:spacing w:line="360" w:lineRule="auto"/>
        <w:jc w:val="center"/>
        <w:textAlignment w:val="auto"/>
        <w:rPr>
          <w:rFonts w:hint="eastAsia" w:ascii="方正小标宋简体" w:hAnsi="方正小标宋简体" w:eastAsia="方正小标宋简体" w:cs="方正小标宋简体"/>
          <w:b w:val="0"/>
          <w:bCs w:val="0"/>
          <w:sz w:val="52"/>
          <w:szCs w:val="52"/>
          <w:lang w:eastAsia="zh-CN"/>
        </w:rPr>
      </w:pPr>
      <w:r>
        <w:rPr>
          <w:rFonts w:hint="eastAsia" w:ascii="方正小标宋简体" w:hAnsi="方正小标宋简体" w:eastAsia="方正小标宋简体" w:cs="方正小标宋简体"/>
          <w:b w:val="0"/>
          <w:bCs w:val="0"/>
          <w:sz w:val="52"/>
          <w:szCs w:val="52"/>
          <w:lang w:val="en-US" w:eastAsia="zh-CN"/>
        </w:rPr>
        <w:t>决算公开</w:t>
      </w:r>
    </w:p>
    <w:p>
      <w:pPr>
        <w:keepNext w:val="0"/>
        <w:keepLines w:val="0"/>
        <w:pageBreakBefore w:val="0"/>
        <w:kinsoku/>
        <w:wordWrap/>
        <w:overflowPunct w:val="0"/>
        <w:topLinePunct/>
        <w:autoSpaceDE/>
        <w:autoSpaceDN/>
        <w:bidi w:val="0"/>
        <w:spacing w:line="360" w:lineRule="auto"/>
        <w:jc w:val="center"/>
        <w:textAlignment w:val="auto"/>
        <w:rPr>
          <w:rFonts w:ascii="宋体" w:hAnsi="宋体"/>
          <w:b/>
          <w:bCs/>
          <w:sz w:val="52"/>
          <w:szCs w:val="52"/>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b/>
          <w:bCs/>
          <w:sz w:val="52"/>
          <w:szCs w:val="52"/>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b/>
          <w:bCs/>
          <w:sz w:val="52"/>
          <w:szCs w:val="52"/>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b/>
          <w:bCs/>
          <w:sz w:val="52"/>
          <w:szCs w:val="52"/>
        </w:rPr>
      </w:pPr>
    </w:p>
    <w:p>
      <w:pPr>
        <w:keepNext w:val="0"/>
        <w:keepLines w:val="0"/>
        <w:pageBreakBefore w:val="0"/>
        <w:kinsoku/>
        <w:wordWrap/>
        <w:overflowPunct w:val="0"/>
        <w:topLinePunct/>
        <w:autoSpaceDE/>
        <w:autoSpaceDN/>
        <w:bidi w:val="0"/>
        <w:spacing w:line="360" w:lineRule="auto"/>
        <w:jc w:val="center"/>
        <w:textAlignment w:val="auto"/>
        <w:rPr>
          <w:rFonts w:ascii="宋体" w:hAnsi="宋体"/>
          <w:b/>
          <w:bCs/>
          <w:sz w:val="52"/>
          <w:szCs w:val="5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pStyle w:val="2"/>
        <w:keepNext w:val="0"/>
        <w:keepLines w:val="0"/>
        <w:pageBreakBefore w:val="0"/>
        <w:kinsoku/>
        <w:wordWrap/>
        <w:overflowPunct w:val="0"/>
        <w:topLinePunct/>
        <w:autoSpaceDE/>
        <w:autoSpaceDN/>
        <w:bidi w:val="0"/>
        <w:spacing w:after="0" w:line="60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批复时间：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u w:val="single"/>
          <w:lang w:val="en-US" w:eastAsia="zh-CN"/>
        </w:rPr>
        <w:t>2024</w:t>
      </w:r>
      <w:r>
        <w:rPr>
          <w:rFonts w:hint="default" w:ascii="Times New Roman" w:hAnsi="Times New Roman" w:eastAsia="黑体" w:cs="Times New Roman"/>
          <w:sz w:val="32"/>
          <w:szCs w:val="32"/>
          <w:u w:val="single"/>
        </w:rPr>
        <w:t xml:space="preserve">   年   </w:t>
      </w:r>
      <w:r>
        <w:rPr>
          <w:rFonts w:hint="default" w:ascii="Times New Roman" w:hAnsi="Times New Roman" w:eastAsia="黑体" w:cs="Times New Roman"/>
          <w:sz w:val="32"/>
          <w:szCs w:val="32"/>
          <w:u w:val="single"/>
          <w:lang w:val="en-US" w:eastAsia="zh-CN"/>
        </w:rPr>
        <w:t>7</w:t>
      </w:r>
      <w:r>
        <w:rPr>
          <w:rFonts w:hint="default" w:ascii="Times New Roman" w:hAnsi="Times New Roman" w:eastAsia="黑体" w:cs="Times New Roman"/>
          <w:sz w:val="32"/>
          <w:szCs w:val="32"/>
          <w:u w:val="single"/>
        </w:rPr>
        <w:t xml:space="preserve">  月  </w:t>
      </w:r>
      <w:r>
        <w:rPr>
          <w:rFonts w:hint="default" w:ascii="Times New Roman" w:hAnsi="Times New Roman" w:eastAsia="黑体" w:cs="Times New Roman"/>
          <w:sz w:val="32"/>
          <w:szCs w:val="32"/>
          <w:u w:val="single"/>
          <w:lang w:val="en-US" w:eastAsia="zh-CN"/>
        </w:rPr>
        <w:t>17</w:t>
      </w:r>
      <w:r>
        <w:rPr>
          <w:rFonts w:hint="default" w:ascii="Times New Roman" w:hAnsi="Times New Roman" w:eastAsia="黑体" w:cs="Times New Roman"/>
          <w:sz w:val="32"/>
          <w:szCs w:val="32"/>
          <w:u w:val="single"/>
        </w:rPr>
        <w:t xml:space="preserve"> 日</w:t>
      </w:r>
    </w:p>
    <w:p>
      <w:pPr>
        <w:pStyle w:val="2"/>
        <w:keepNext w:val="0"/>
        <w:keepLines w:val="0"/>
        <w:pageBreakBefore w:val="0"/>
        <w:kinsoku/>
        <w:wordWrap/>
        <w:overflowPunct w:val="0"/>
        <w:topLinePunct/>
        <w:autoSpaceDE/>
        <w:autoSpaceDN/>
        <w:bidi w:val="0"/>
        <w:spacing w:after="0" w:line="600" w:lineRule="exact"/>
        <w:ind w:left="0" w:lef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公开时间：</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u w:val="single"/>
          <w:lang w:val="en-US" w:eastAsia="zh-CN"/>
        </w:rPr>
        <w:t>2024</w:t>
      </w:r>
      <w:r>
        <w:rPr>
          <w:rFonts w:hint="default" w:ascii="Times New Roman" w:hAnsi="Times New Roman" w:eastAsia="黑体" w:cs="Times New Roman"/>
          <w:sz w:val="32"/>
          <w:szCs w:val="32"/>
          <w:u w:val="single"/>
        </w:rPr>
        <w:t xml:space="preserve">   年   </w:t>
      </w:r>
      <w:r>
        <w:rPr>
          <w:rFonts w:hint="default" w:ascii="Times New Roman" w:hAnsi="Times New Roman" w:eastAsia="黑体" w:cs="Times New Roman"/>
          <w:sz w:val="32"/>
          <w:szCs w:val="32"/>
          <w:u w:val="single"/>
          <w:lang w:val="en-US" w:eastAsia="zh-CN"/>
        </w:rPr>
        <w:t>7</w:t>
      </w:r>
      <w:r>
        <w:rPr>
          <w:rFonts w:hint="default" w:ascii="Times New Roman" w:hAnsi="Times New Roman" w:eastAsia="黑体" w:cs="Times New Roman"/>
          <w:sz w:val="32"/>
          <w:szCs w:val="32"/>
          <w:u w:val="single"/>
        </w:rPr>
        <w:t xml:space="preserve">  月  </w:t>
      </w:r>
      <w:r>
        <w:rPr>
          <w:rFonts w:hint="default" w:ascii="Times New Roman" w:hAnsi="Times New Roman" w:eastAsia="黑体" w:cs="Times New Roman"/>
          <w:sz w:val="32"/>
          <w:szCs w:val="32"/>
          <w:u w:val="single"/>
          <w:lang w:val="en-US" w:eastAsia="zh-CN"/>
        </w:rPr>
        <w:t>30</w:t>
      </w:r>
      <w:r>
        <w:rPr>
          <w:rFonts w:hint="default" w:ascii="Times New Roman" w:hAnsi="Times New Roman" w:eastAsia="黑体" w:cs="Times New Roman"/>
          <w:sz w:val="32"/>
          <w:szCs w:val="32"/>
          <w:u w:val="single"/>
        </w:rPr>
        <w:t xml:space="preserve"> 日</w:t>
      </w: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sectPr>
          <w:pgSz w:w="11906" w:h="16838"/>
          <w:pgMar w:top="2098" w:right="1474" w:bottom="1701" w:left="1474" w:header="0" w:footer="720" w:gutter="0"/>
          <w:pgNumType w:fmt="numberInDash"/>
          <w:cols w:space="0" w:num="1"/>
          <w:rtlGutter w:val="0"/>
          <w:docGrid w:type="lines" w:linePitch="312" w:charSpace="0"/>
        </w:sectPr>
      </w:pPr>
    </w:p>
    <w:p>
      <w:pPr>
        <w:tabs>
          <w:tab w:val="left" w:pos="1400"/>
        </w:tabs>
        <w:bidi w:val="0"/>
        <w:jc w:val="center"/>
        <w:rPr>
          <w:rFonts w:hint="eastAsia" w:ascii="黑体" w:hAnsi="黑体" w:eastAsia="黑体" w:cs="黑体"/>
          <w:b w:val="0"/>
          <w:bCs w:val="0"/>
          <w:kern w:val="0"/>
          <w:sz w:val="52"/>
          <w:szCs w:val="52"/>
        </w:rPr>
      </w:pPr>
      <w:bookmarkStart w:id="0" w:name="a000"/>
      <w:r>
        <w:rPr>
          <w:rFonts w:hint="eastAsia" w:ascii="黑体" w:hAnsi="黑体" w:eastAsia="黑体" w:cs="黑体"/>
          <w:b w:val="0"/>
          <w:bCs w:val="0"/>
          <w:kern w:val="0"/>
          <w:sz w:val="52"/>
          <w:szCs w:val="52"/>
        </w:rPr>
        <w:t>目 录</w:t>
      </w:r>
    </w:p>
    <w:p>
      <w:pPr>
        <w:keepNext w:val="0"/>
        <w:keepLines w:val="0"/>
        <w:pageBreakBefore w:val="0"/>
        <w:widowControl/>
        <w:kinsoku/>
        <w:wordWrap/>
        <w:overflowPunct w:val="0"/>
        <w:topLinePunct/>
        <w:autoSpaceDE/>
        <w:autoSpaceDN/>
        <w:bidi w:val="0"/>
        <w:spacing w:before="240" w:after="240"/>
        <w:jc w:val="left"/>
        <w:textAlignment w:val="auto"/>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第一部分 单位概况</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一、主要职能、职责</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二、单位机构设置及决算单位构成情况</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三、2023年度单位主要工作完成情况</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第二部分 单位决算情况说明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一、收入支出决算总体情况说明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二、收入决算情况说明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四、财政拨款收入支出决算总体情况说明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五、一般公共预算财政拨款支出决算情况说明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六、一般公共预算财政拨款基本支出决算情况说明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七、一般公共预算财政拨款项目支出决算情况说明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八、财政拨款“三公”经费支出决算情况说明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sectPr>
          <w:footerReference r:id="rId3" w:type="default"/>
          <w:pgSz w:w="11906" w:h="16838"/>
          <w:pgMar w:top="2098" w:right="1474" w:bottom="1984" w:left="1587" w:header="0" w:footer="720" w:gutter="0"/>
          <w:pgNumType w:fmt="numberInDash" w:start="1"/>
          <w:cols w:space="0" w:num="1"/>
          <w:rtlGutter w:val="0"/>
          <w:docGrid w:type="lines" w:linePitch="312" w:charSpace="0"/>
        </w:sectPr>
      </w:pP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九、政府性基金预算财政拨款支出决算情况说明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十、国有资本经营预算财政拨款支出决算情况说明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十一、机构运行经费支出决算情况说明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十二、政府采购支出决算情况说明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十三、国有资产占用情况说明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十四、预算绩效情况说明</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第三部分 名词解释</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第四部分 决算公开联系方式及信息反馈渠道</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第五部分 单位决算表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一、收入支出决算总表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二、收入决算表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三、支出决算表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四、财政拨款收入支出决算总表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五、一般公共预算财政拨款支出决算表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六、一般公共预算财政拨款基本支出决算明细表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sectPr>
          <w:footerReference r:id="rId4" w:type="default"/>
          <w:pgSz w:w="11906" w:h="16838"/>
          <w:pgMar w:top="2098" w:right="1474" w:bottom="1984" w:left="1587" w:header="0" w:footer="720" w:gutter="0"/>
          <w:pgNumType w:fmt="numberInDash" w:start="1"/>
          <w:cols w:space="0" w:num="1"/>
          <w:rtlGutter w:val="0"/>
          <w:docGrid w:type="lines" w:linePitch="312" w:charSpace="0"/>
        </w:sectPr>
      </w:pP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七、一般公共预算财政拨款项目支出决算明细表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八、政府性基金预算财政拨款收入支出决算表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九、国有资本经营预算财政拨款支出决算表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十、财政拨款“三公”经费支出决算表</w:t>
      </w:r>
    </w:p>
    <w:p>
      <w:pPr>
        <w:keepNext w:val="0"/>
        <w:keepLines w:val="0"/>
        <w:pageBreakBefore w:val="0"/>
        <w:widowControl/>
        <w:kinsoku/>
        <w:wordWrap/>
        <w:overflowPunct w:val="0"/>
        <w:topLinePunct/>
        <w:autoSpaceDE/>
        <w:autoSpaceDN/>
        <w:bidi w:val="0"/>
        <w:spacing w:before="240" w:after="24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十一、机构运行经费支出、国有资产占用情况及政府采购支出信息表</w:t>
      </w:r>
    </w:p>
    <w:p>
      <w:pPr>
        <w:keepNext w:val="0"/>
        <w:keepLines w:val="0"/>
        <w:pageBreakBefore w:val="0"/>
        <w:widowControl/>
        <w:kinsoku/>
        <w:wordWrap/>
        <w:overflowPunct w:val="0"/>
        <w:topLinePunct/>
        <w:autoSpaceDE/>
        <w:autoSpaceDN/>
        <w:bidi w:val="0"/>
        <w:spacing w:before="240" w:after="240"/>
        <w:jc w:val="center"/>
        <w:textAlignment w:val="auto"/>
        <w:rPr>
          <w:rFonts w:hint="default" w:ascii="Times New Roman" w:hAnsi="Times New Roman" w:eastAsia="楷体_GB2312" w:cs="Times New Roman"/>
          <w:b/>
          <w:bCs/>
          <w:color w:val="000000"/>
          <w:kern w:val="0"/>
          <w:sz w:val="32"/>
          <w:szCs w:val="32"/>
        </w:rPr>
        <w:sectPr>
          <w:footerReference r:id="rId5" w:type="default"/>
          <w:pgSz w:w="11906" w:h="16838"/>
          <w:pgMar w:top="2098" w:right="1474" w:bottom="1984" w:left="1587" w:header="0" w:footer="720" w:gutter="0"/>
          <w:pgNumType w:fmt="numberInDash" w:start="1"/>
          <w:cols w:space="0" w:num="1"/>
          <w:rtlGutter w:val="0"/>
          <w:docGrid w:type="lines" w:linePitch="312" w:charSpace="0"/>
        </w:sectPr>
      </w:pPr>
    </w:p>
    <w:p>
      <w:pPr>
        <w:keepNext w:val="0"/>
        <w:keepLines w:val="0"/>
        <w:pageBreakBefore w:val="0"/>
        <w:widowControl/>
        <w:kinsoku/>
        <w:wordWrap/>
        <w:overflowPunct w:val="0"/>
        <w:topLinePunct/>
        <w:autoSpaceDE/>
        <w:autoSpaceDN/>
        <w:bidi w:val="0"/>
        <w:adjustRightInd/>
        <w:snapToGrid/>
        <w:spacing w:line="640" w:lineRule="exact"/>
        <w:ind w:firstLine="720" w:firstLineChars="200"/>
        <w:jc w:val="center"/>
        <w:textAlignment w:val="auto"/>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color w:val="000000"/>
          <w:kern w:val="0"/>
          <w:sz w:val="36"/>
          <w:szCs w:val="36"/>
        </w:rPr>
        <w:t>第一部分 单位概况</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一、主要职能、职责</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赤峰学院位于闻名遐迩的</w:t>
      </w:r>
      <w:r>
        <w:rPr>
          <w:rFonts w:hint="eastAsia" w:ascii="仿宋_GB2312" w:hAnsi="仿宋_GB2312" w:eastAsia="仿宋_GB2312" w:cs="仿宋_GB2312"/>
          <w:color w:val="auto"/>
          <w:kern w:val="0"/>
          <w:sz w:val="32"/>
          <w:szCs w:val="32"/>
        </w:rPr>
        <w:t>“红山文化”发祥</w:t>
      </w:r>
      <w:r>
        <w:rPr>
          <w:rFonts w:hint="default" w:ascii="Times New Roman" w:hAnsi="Times New Roman" w:eastAsia="仿宋_GB2312" w:cs="Times New Roman"/>
          <w:color w:val="auto"/>
          <w:kern w:val="0"/>
          <w:sz w:val="32"/>
          <w:szCs w:val="32"/>
        </w:rPr>
        <w:t>地——内蒙古赤峰市。学校创办于</w:t>
      </w:r>
      <w:r>
        <w:rPr>
          <w:rFonts w:hint="default" w:ascii="Times New Roman" w:hAnsi="Times New Roman" w:eastAsia="仿宋_GB2312" w:cs="Times New Roman"/>
          <w:color w:val="auto"/>
          <w:kern w:val="0"/>
          <w:sz w:val="32"/>
          <w:szCs w:val="32"/>
          <w:lang w:val="en-US"/>
        </w:rPr>
        <w:t>1957</w:t>
      </w:r>
      <w:r>
        <w:rPr>
          <w:rFonts w:hint="default" w:ascii="Times New Roman" w:hAnsi="Times New Roman" w:eastAsia="仿宋_GB2312" w:cs="Times New Roman"/>
          <w:color w:val="auto"/>
          <w:kern w:val="0"/>
          <w:sz w:val="32"/>
          <w:szCs w:val="32"/>
        </w:rPr>
        <w:t>年，时为赤峰师范学校。</w:t>
      </w:r>
      <w:r>
        <w:rPr>
          <w:rFonts w:hint="default" w:ascii="Times New Roman" w:hAnsi="Times New Roman" w:eastAsia="仿宋_GB2312" w:cs="Times New Roman"/>
          <w:color w:val="auto"/>
          <w:kern w:val="0"/>
          <w:sz w:val="32"/>
          <w:szCs w:val="32"/>
          <w:lang w:val="en-US"/>
        </w:rPr>
        <w:t>2003</w:t>
      </w:r>
      <w:r>
        <w:rPr>
          <w:rFonts w:hint="default" w:ascii="Times New Roman" w:hAnsi="Times New Roman" w:eastAsia="仿宋_GB2312" w:cs="Times New Roman"/>
          <w:color w:val="auto"/>
          <w:kern w:val="0"/>
          <w:sz w:val="32"/>
          <w:szCs w:val="32"/>
        </w:rPr>
        <w:t>年更名为赤峰学院，升格为本科院校。</w:t>
      </w:r>
      <w:r>
        <w:rPr>
          <w:rFonts w:hint="default" w:ascii="Times New Roman" w:hAnsi="Times New Roman" w:eastAsia="仿宋_GB2312" w:cs="Times New Roman"/>
          <w:color w:val="auto"/>
          <w:kern w:val="0"/>
          <w:sz w:val="32"/>
          <w:szCs w:val="32"/>
          <w:lang w:val="en-US"/>
        </w:rPr>
        <w:t>2016</w:t>
      </w:r>
      <w:r>
        <w:rPr>
          <w:rFonts w:hint="default" w:ascii="Times New Roman" w:hAnsi="Times New Roman" w:eastAsia="仿宋_GB2312" w:cs="Times New Roman"/>
          <w:color w:val="auto"/>
          <w:kern w:val="0"/>
          <w:sz w:val="32"/>
          <w:szCs w:val="32"/>
        </w:rPr>
        <w:t>年，被确立为全区转型发展试点院校，同时被列入全国百</w:t>
      </w:r>
      <w:r>
        <w:rPr>
          <w:rFonts w:hint="eastAsia" w:ascii="仿宋_GB2312" w:hAnsi="仿宋_GB2312" w:eastAsia="仿宋_GB2312" w:cs="仿宋_GB2312"/>
          <w:color w:val="auto"/>
          <w:kern w:val="0"/>
          <w:sz w:val="32"/>
          <w:szCs w:val="32"/>
        </w:rPr>
        <w:t>所“产教融合发展工程建设规划项目应用型本科院校”</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rPr>
        <w:t>2018</w:t>
      </w:r>
      <w:r>
        <w:rPr>
          <w:rFonts w:hint="default" w:ascii="Times New Roman" w:hAnsi="Times New Roman" w:eastAsia="仿宋_GB2312" w:cs="Times New Roman"/>
          <w:color w:val="auto"/>
          <w:kern w:val="0"/>
          <w:sz w:val="32"/>
          <w:szCs w:val="32"/>
        </w:rPr>
        <w:t>年成为硕士学位授予单位；同年顺利通过教育部本科教学工作审核评估。</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学校占地面积</w:t>
      </w:r>
      <w:r>
        <w:rPr>
          <w:rFonts w:hint="default" w:ascii="Times New Roman" w:hAnsi="Times New Roman" w:eastAsia="仿宋_GB2312" w:cs="Times New Roman"/>
          <w:color w:val="auto"/>
          <w:kern w:val="0"/>
          <w:sz w:val="32"/>
          <w:szCs w:val="32"/>
          <w:lang w:val="en-US"/>
        </w:rPr>
        <w:t>1135</w:t>
      </w:r>
      <w:r>
        <w:rPr>
          <w:rFonts w:hint="default" w:ascii="Times New Roman" w:hAnsi="Times New Roman" w:eastAsia="仿宋_GB2312" w:cs="Times New Roman"/>
          <w:color w:val="auto"/>
          <w:kern w:val="0"/>
          <w:sz w:val="32"/>
          <w:szCs w:val="32"/>
        </w:rPr>
        <w:t>亩，设有</w:t>
      </w:r>
      <w:r>
        <w:rPr>
          <w:rFonts w:hint="default" w:ascii="Times New Roman" w:hAnsi="Times New Roman" w:eastAsia="仿宋_GB2312" w:cs="Times New Roman"/>
          <w:color w:val="auto"/>
          <w:kern w:val="0"/>
          <w:sz w:val="32"/>
          <w:szCs w:val="32"/>
          <w:lang w:val="en-US"/>
        </w:rPr>
        <w:t>19</w:t>
      </w:r>
      <w:r>
        <w:rPr>
          <w:rFonts w:hint="default" w:ascii="Times New Roman" w:hAnsi="Times New Roman" w:eastAsia="仿宋_GB2312" w:cs="Times New Roman"/>
          <w:color w:val="auto"/>
          <w:kern w:val="0"/>
          <w:sz w:val="32"/>
          <w:szCs w:val="32"/>
        </w:rPr>
        <w:t>个党政管理机构，</w:t>
      </w:r>
      <w:r>
        <w:rPr>
          <w:rFonts w:hint="default" w:ascii="Times New Roman" w:hAnsi="Times New Roman" w:eastAsia="仿宋_GB2312" w:cs="Times New Roman"/>
          <w:color w:val="auto"/>
          <w:kern w:val="0"/>
          <w:sz w:val="32"/>
          <w:szCs w:val="32"/>
          <w:lang w:val="en-US"/>
        </w:rPr>
        <w:t>5</w:t>
      </w:r>
      <w:r>
        <w:rPr>
          <w:rFonts w:hint="default" w:ascii="Times New Roman" w:hAnsi="Times New Roman" w:eastAsia="仿宋_GB2312" w:cs="Times New Roman"/>
          <w:color w:val="auto"/>
          <w:kern w:val="0"/>
          <w:sz w:val="32"/>
          <w:szCs w:val="32"/>
        </w:rPr>
        <w:t>个教辅机构，</w:t>
      </w:r>
      <w:r>
        <w:rPr>
          <w:rFonts w:hint="default" w:ascii="Times New Roman" w:hAnsi="Times New Roman" w:eastAsia="仿宋_GB2312" w:cs="Times New Roman"/>
          <w:color w:val="auto"/>
          <w:kern w:val="0"/>
          <w:sz w:val="32"/>
          <w:szCs w:val="32"/>
          <w:lang w:val="en-US"/>
        </w:rPr>
        <w:t>25</w:t>
      </w:r>
      <w:r>
        <w:rPr>
          <w:rFonts w:hint="default" w:ascii="Times New Roman" w:hAnsi="Times New Roman" w:eastAsia="仿宋_GB2312" w:cs="Times New Roman"/>
          <w:color w:val="auto"/>
          <w:kern w:val="0"/>
          <w:sz w:val="32"/>
          <w:szCs w:val="32"/>
        </w:rPr>
        <w:t>个二级学院，</w:t>
      </w:r>
      <w:r>
        <w:rPr>
          <w:rFonts w:hint="default" w:ascii="Times New Roman" w:hAnsi="Times New Roman" w:eastAsia="仿宋_GB2312" w:cs="Times New Roman"/>
          <w:color w:val="auto"/>
          <w:kern w:val="0"/>
          <w:sz w:val="32"/>
          <w:szCs w:val="32"/>
          <w:lang w:val="en-US"/>
        </w:rPr>
        <w:t>3</w:t>
      </w:r>
      <w:r>
        <w:rPr>
          <w:rFonts w:hint="default" w:ascii="Times New Roman" w:hAnsi="Times New Roman" w:eastAsia="仿宋_GB2312" w:cs="Times New Roman"/>
          <w:color w:val="auto"/>
          <w:kern w:val="0"/>
          <w:sz w:val="32"/>
          <w:szCs w:val="32"/>
        </w:rPr>
        <w:t>个附属单位（附属医院、第二附属医院、附属中学）。现开设本科专业</w:t>
      </w:r>
      <w:r>
        <w:rPr>
          <w:rFonts w:hint="default" w:ascii="Times New Roman" w:hAnsi="Times New Roman" w:eastAsia="仿宋_GB2312" w:cs="Times New Roman"/>
          <w:color w:val="auto"/>
          <w:kern w:val="0"/>
          <w:sz w:val="32"/>
          <w:szCs w:val="32"/>
          <w:lang w:val="en-US"/>
        </w:rPr>
        <w:t>56</w:t>
      </w:r>
      <w:r>
        <w:rPr>
          <w:rFonts w:hint="default" w:ascii="Times New Roman" w:hAnsi="Times New Roman" w:eastAsia="仿宋_GB2312" w:cs="Times New Roman"/>
          <w:color w:val="auto"/>
          <w:kern w:val="0"/>
          <w:sz w:val="32"/>
          <w:szCs w:val="32"/>
        </w:rPr>
        <w:t>个，其中，一本招生专业</w:t>
      </w:r>
      <w:r>
        <w:rPr>
          <w:rFonts w:hint="default" w:ascii="Times New Roman" w:hAnsi="Times New Roman" w:eastAsia="仿宋_GB2312" w:cs="Times New Roman"/>
          <w:color w:val="auto"/>
          <w:kern w:val="0"/>
          <w:sz w:val="32"/>
          <w:szCs w:val="32"/>
          <w:lang w:val="en-US"/>
        </w:rPr>
        <w:t>5</w:t>
      </w:r>
      <w:r>
        <w:rPr>
          <w:rFonts w:hint="default" w:ascii="Times New Roman" w:hAnsi="Times New Roman" w:eastAsia="仿宋_GB2312" w:cs="Times New Roman"/>
          <w:color w:val="auto"/>
          <w:kern w:val="0"/>
          <w:sz w:val="32"/>
          <w:szCs w:val="32"/>
        </w:rPr>
        <w:t>个，专业设置涵盖经济学、法学、教育学、文学、历史学、理学、工学、农学、医学、管理学、艺术学</w:t>
      </w:r>
      <w:r>
        <w:rPr>
          <w:rFonts w:hint="default" w:ascii="Times New Roman" w:hAnsi="Times New Roman" w:eastAsia="仿宋_GB2312" w:cs="Times New Roman"/>
          <w:color w:val="auto"/>
          <w:kern w:val="0"/>
          <w:sz w:val="32"/>
          <w:szCs w:val="32"/>
          <w:lang w:val="en-US"/>
        </w:rPr>
        <w:t>11</w:t>
      </w:r>
      <w:r>
        <w:rPr>
          <w:rFonts w:hint="default" w:ascii="Times New Roman" w:hAnsi="Times New Roman" w:eastAsia="仿宋_GB2312" w:cs="Times New Roman"/>
          <w:color w:val="auto"/>
          <w:kern w:val="0"/>
          <w:sz w:val="32"/>
          <w:szCs w:val="32"/>
        </w:rPr>
        <w:t>个学科门类，硕士学位授权点</w:t>
      </w:r>
      <w:r>
        <w:rPr>
          <w:rFonts w:hint="default" w:ascii="Times New Roman" w:hAnsi="Times New Roman" w:eastAsia="仿宋_GB2312" w:cs="Times New Roman"/>
          <w:color w:val="auto"/>
          <w:kern w:val="0"/>
          <w:sz w:val="32"/>
          <w:szCs w:val="32"/>
          <w:lang w:val="en-US"/>
        </w:rPr>
        <w:t>9</w:t>
      </w:r>
      <w:r>
        <w:rPr>
          <w:rFonts w:hint="default" w:ascii="Times New Roman" w:hAnsi="Times New Roman" w:eastAsia="仿宋_GB2312" w:cs="Times New Roman"/>
          <w:color w:val="auto"/>
          <w:kern w:val="0"/>
          <w:sz w:val="32"/>
          <w:szCs w:val="32"/>
        </w:rPr>
        <w:t>个。现有全日制在校学生</w:t>
      </w:r>
      <w:r>
        <w:rPr>
          <w:rFonts w:hint="default" w:ascii="Times New Roman" w:hAnsi="Times New Roman" w:eastAsia="仿宋_GB2312" w:cs="Times New Roman"/>
          <w:color w:val="auto"/>
          <w:kern w:val="0"/>
          <w:sz w:val="32"/>
          <w:szCs w:val="32"/>
          <w:lang w:val="en-US"/>
        </w:rPr>
        <w:t>14383</w:t>
      </w:r>
      <w:r>
        <w:rPr>
          <w:rFonts w:hint="default" w:ascii="Times New Roman" w:hAnsi="Times New Roman" w:eastAsia="仿宋_GB2312" w:cs="Times New Roman"/>
          <w:color w:val="auto"/>
          <w:kern w:val="0"/>
          <w:sz w:val="32"/>
          <w:szCs w:val="32"/>
        </w:rPr>
        <w:t>人，其中，本专科生</w:t>
      </w:r>
      <w:r>
        <w:rPr>
          <w:rFonts w:hint="default" w:ascii="Times New Roman" w:hAnsi="Times New Roman" w:eastAsia="仿宋_GB2312" w:cs="Times New Roman"/>
          <w:color w:val="auto"/>
          <w:kern w:val="0"/>
          <w:sz w:val="32"/>
          <w:szCs w:val="32"/>
          <w:lang w:val="en-US"/>
        </w:rPr>
        <w:t>13637</w:t>
      </w:r>
      <w:r>
        <w:rPr>
          <w:rFonts w:hint="default" w:ascii="Times New Roman" w:hAnsi="Times New Roman" w:eastAsia="仿宋_GB2312" w:cs="Times New Roman"/>
          <w:color w:val="auto"/>
          <w:kern w:val="0"/>
          <w:sz w:val="32"/>
          <w:szCs w:val="32"/>
        </w:rPr>
        <w:t>人、研究生</w:t>
      </w:r>
      <w:r>
        <w:rPr>
          <w:rFonts w:hint="default" w:ascii="Times New Roman" w:hAnsi="Times New Roman" w:eastAsia="仿宋_GB2312" w:cs="Times New Roman"/>
          <w:color w:val="auto"/>
          <w:kern w:val="0"/>
          <w:sz w:val="32"/>
          <w:szCs w:val="32"/>
          <w:lang w:val="en-US"/>
        </w:rPr>
        <w:t>587</w:t>
      </w:r>
      <w:r>
        <w:rPr>
          <w:rFonts w:hint="default" w:ascii="Times New Roman" w:hAnsi="Times New Roman" w:eastAsia="仿宋_GB2312" w:cs="Times New Roman"/>
          <w:color w:val="auto"/>
          <w:kern w:val="0"/>
          <w:sz w:val="32"/>
          <w:szCs w:val="32"/>
        </w:rPr>
        <w:t>人、留学生</w:t>
      </w:r>
      <w:r>
        <w:rPr>
          <w:rFonts w:hint="default" w:ascii="Times New Roman" w:hAnsi="Times New Roman" w:eastAsia="仿宋_GB2312" w:cs="Times New Roman"/>
          <w:color w:val="auto"/>
          <w:kern w:val="0"/>
          <w:sz w:val="32"/>
          <w:szCs w:val="32"/>
          <w:lang w:val="en-US"/>
        </w:rPr>
        <w:t>159</w:t>
      </w:r>
      <w:r>
        <w:rPr>
          <w:rFonts w:hint="default" w:ascii="Times New Roman" w:hAnsi="Times New Roman" w:eastAsia="仿宋_GB2312" w:cs="Times New Roman"/>
          <w:color w:val="auto"/>
          <w:kern w:val="0"/>
          <w:sz w:val="32"/>
          <w:szCs w:val="32"/>
        </w:rPr>
        <w:t>人。</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autoSpaceDE/>
        <w:autoSpaceDN/>
        <w:bidi w:val="0"/>
        <w:adjustRightInd/>
        <w:snapToGrid/>
        <w:spacing w:before="0" w:beforeAutospacing="0" w:after="0" w:afterAutospacing="0" w:line="580" w:lineRule="exact"/>
        <w:ind w:right="0"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二、单位机构设置及决算单位构成情况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1.根据单位职责分工，本单位内设机构包括</w:t>
      </w:r>
      <w:r>
        <w:rPr>
          <w:rFonts w:hint="default" w:ascii="Times New Roman" w:hAnsi="Times New Roman" w:eastAsia="仿宋_GB2312" w:cs="Times New Roman"/>
          <w:kern w:val="0"/>
          <w:sz w:val="32"/>
          <w:szCs w:val="32"/>
          <w:lang w:val="en-US" w:eastAsia="zh-CN"/>
        </w:rPr>
        <w:t>赤峰学院（本级）</w:t>
      </w:r>
      <w:r>
        <w:rPr>
          <w:rFonts w:hint="default" w:ascii="Times New Roman" w:hAnsi="Times New Roman" w:eastAsia="仿宋_GB2312" w:cs="Times New Roman"/>
          <w:kern w:val="0"/>
          <w:sz w:val="32"/>
          <w:szCs w:val="32"/>
        </w:rPr>
        <w:t>。本单位</w:t>
      </w:r>
      <w:r>
        <w:rPr>
          <w:rFonts w:hint="default" w:ascii="Times New Roman" w:hAnsi="Times New Roman" w:eastAsia="仿宋_GB2312" w:cs="Times New Roman"/>
          <w:kern w:val="0"/>
          <w:sz w:val="32"/>
          <w:szCs w:val="32"/>
          <w:lang w:val="en-US" w:eastAsia="zh-CN"/>
        </w:rPr>
        <w:t>无</w:t>
      </w:r>
      <w:r>
        <w:rPr>
          <w:rFonts w:hint="default" w:ascii="Times New Roman" w:hAnsi="Times New Roman" w:eastAsia="仿宋_GB2312" w:cs="Times New Roman"/>
          <w:kern w:val="0"/>
          <w:sz w:val="32"/>
          <w:szCs w:val="32"/>
        </w:rPr>
        <w:t>下属单位。</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2.从决算单位构成看，纳入本财政汇总决算编制范围的预算单位共计</w:t>
      </w:r>
      <w:r>
        <w:rPr>
          <w:rFonts w:hint="default" w:ascii="Times New Roman" w:hAnsi="Times New Roman" w:eastAsia="仿宋_GB2312" w:cs="Times New Roman"/>
          <w:kern w:val="0"/>
          <w:sz w:val="32"/>
          <w:szCs w:val="32"/>
          <w:u w:val="none"/>
          <w:lang w:val="en-US" w:eastAsia="zh-CN"/>
        </w:rPr>
        <w:t>1</w:t>
      </w:r>
      <w:r>
        <w:rPr>
          <w:rFonts w:hint="default" w:ascii="Times New Roman" w:hAnsi="Times New Roman" w:eastAsia="仿宋_GB2312" w:cs="Times New Roman"/>
          <w:kern w:val="0"/>
          <w:sz w:val="32"/>
          <w:szCs w:val="32"/>
        </w:rPr>
        <w:t>家，具体包括：</w:t>
      </w:r>
      <w:r>
        <w:rPr>
          <w:rFonts w:hint="default" w:ascii="Times New Roman" w:hAnsi="Times New Roman" w:eastAsia="仿宋_GB2312" w:cs="Times New Roman"/>
          <w:kern w:val="0"/>
          <w:sz w:val="32"/>
          <w:szCs w:val="32"/>
          <w:lang w:val="en-US" w:eastAsia="zh-CN"/>
        </w:rPr>
        <w:t>赤峰学院（</w:t>
      </w:r>
      <w:r>
        <w:rPr>
          <w:rFonts w:hint="default" w:ascii="Times New Roman" w:hAnsi="Times New Roman" w:eastAsia="仿宋_GB2312" w:cs="Times New Roman"/>
          <w:kern w:val="0"/>
          <w:sz w:val="32"/>
          <w:szCs w:val="32"/>
        </w:rPr>
        <w:t>本级</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。详细情况见表：</w:t>
      </w:r>
    </w:p>
    <w:p>
      <w:pPr>
        <w:pStyle w:val="2"/>
        <w:ind w:left="0" w:leftChars="0" w:firstLine="0" w:firstLineChars="0"/>
        <w:rPr>
          <w:rFonts w:hint="default" w:ascii="Times New Roman" w:hAnsi="Times New Roman" w:eastAsia="仿宋_GB2312" w:cs="Times New Roman"/>
          <w:kern w:val="0"/>
          <w:sz w:val="32"/>
          <w:szCs w:val="32"/>
        </w:rPr>
      </w:pPr>
    </w:p>
    <w:tbl>
      <w:tblPr>
        <w:tblStyle w:val="21"/>
        <w:tblW w:w="4853" w:type="pct"/>
        <w:jc w:val="center"/>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15" w:type="dxa"/>
          <w:left w:w="15" w:type="dxa"/>
          <w:bottom w:w="15" w:type="dxa"/>
          <w:right w:w="15" w:type="dxa"/>
        </w:tblCellMar>
      </w:tblPr>
      <w:tblGrid>
        <w:gridCol w:w="1509"/>
        <w:gridCol w:w="3326"/>
        <w:gridCol w:w="3793"/>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jc w:val="center"/>
        </w:trPr>
        <w:tc>
          <w:tcPr>
            <w:tcW w:w="874" w:type="pct"/>
            <w:tcBorders>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jc w:val="center"/>
              <w:textAlignment w:val="auto"/>
              <w:rPr>
                <w:rFonts w:hint="eastAsia" w:ascii="仿宋_GB2312" w:hAnsi="仿宋_GB2312" w:eastAsia="仿宋_GB2312" w:cs="仿宋_GB2312"/>
                <w:b/>
                <w:bCs/>
                <w:i w:val="0"/>
                <w:iCs w:val="0"/>
                <w:smallCaps w:val="0"/>
                <w:color w:val="000000"/>
                <w:kern w:val="0"/>
                <w:sz w:val="32"/>
                <w:szCs w:val="32"/>
              </w:rPr>
            </w:pPr>
            <w:r>
              <w:rPr>
                <w:rFonts w:hint="eastAsia" w:ascii="仿宋_GB2312" w:hAnsi="仿宋_GB2312" w:eastAsia="仿宋_GB2312" w:cs="仿宋_GB2312"/>
                <w:b/>
                <w:bCs/>
                <w:i w:val="0"/>
                <w:iCs w:val="0"/>
                <w:smallCaps w:val="0"/>
                <w:color w:val="000000"/>
                <w:kern w:val="0"/>
                <w:sz w:val="32"/>
                <w:szCs w:val="32"/>
              </w:rPr>
              <w:t>序号</w:t>
            </w:r>
          </w:p>
        </w:tc>
        <w:tc>
          <w:tcPr>
            <w:tcW w:w="1927"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center"/>
              <w:textAlignment w:val="auto"/>
              <w:rPr>
                <w:rFonts w:hint="eastAsia" w:ascii="仿宋_GB2312" w:hAnsi="仿宋_GB2312" w:eastAsia="仿宋_GB2312" w:cs="仿宋_GB2312"/>
                <w:b/>
                <w:bCs/>
                <w:i w:val="0"/>
                <w:iCs w:val="0"/>
                <w:smallCaps w:val="0"/>
                <w:color w:val="000000"/>
                <w:kern w:val="0"/>
                <w:sz w:val="32"/>
                <w:szCs w:val="32"/>
              </w:rPr>
            </w:pPr>
            <w:r>
              <w:rPr>
                <w:rFonts w:hint="eastAsia" w:ascii="仿宋_GB2312" w:hAnsi="仿宋_GB2312" w:eastAsia="仿宋_GB2312" w:cs="仿宋_GB2312"/>
                <w:b/>
                <w:bCs/>
                <w:i w:val="0"/>
                <w:iCs w:val="0"/>
                <w:smallCaps w:val="0"/>
                <w:color w:val="000000"/>
                <w:kern w:val="0"/>
                <w:sz w:val="32"/>
                <w:szCs w:val="32"/>
              </w:rPr>
              <w:t>单位名称</w:t>
            </w:r>
          </w:p>
        </w:tc>
        <w:tc>
          <w:tcPr>
            <w:tcW w:w="2197" w:type="pct"/>
            <w:tcBorders>
              <w:left w:val="inset" w:color="808080" w:sz="6" w:space="0"/>
              <w:bottom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center"/>
              <w:textAlignment w:val="auto"/>
              <w:rPr>
                <w:rFonts w:hint="eastAsia" w:ascii="仿宋_GB2312" w:hAnsi="仿宋_GB2312" w:eastAsia="仿宋_GB2312" w:cs="仿宋_GB2312"/>
                <w:b/>
                <w:bCs/>
                <w:i w:val="0"/>
                <w:iCs w:val="0"/>
                <w:smallCaps w:val="0"/>
                <w:color w:val="000000"/>
                <w:kern w:val="0"/>
                <w:sz w:val="32"/>
                <w:szCs w:val="32"/>
              </w:rPr>
            </w:pPr>
            <w:r>
              <w:rPr>
                <w:rFonts w:hint="eastAsia" w:ascii="仿宋_GB2312" w:hAnsi="仿宋_GB2312" w:eastAsia="仿宋_GB2312" w:cs="仿宋_GB2312"/>
                <w:b/>
                <w:bCs/>
                <w:i w:val="0"/>
                <w:iCs w:val="0"/>
                <w:smallCaps w:val="0"/>
                <w:color w:val="000000"/>
                <w:kern w:val="0"/>
                <w:sz w:val="32"/>
                <w:szCs w:val="32"/>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874" w:type="pct"/>
            <w:tcBorders>
              <w:top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smallCaps w:val="0"/>
                <w:color w:val="000000"/>
                <w:kern w:val="0"/>
                <w:sz w:val="32"/>
                <w:szCs w:val="32"/>
                <w:lang w:val="en-US" w:eastAsia="zh-CN"/>
              </w:rPr>
            </w:pPr>
            <w:r>
              <w:rPr>
                <w:rFonts w:hint="eastAsia" w:ascii="仿宋_GB2312" w:hAnsi="仿宋_GB2312" w:eastAsia="仿宋_GB2312" w:cs="仿宋_GB2312"/>
                <w:b w:val="0"/>
                <w:bCs w:val="0"/>
                <w:i w:val="0"/>
                <w:iCs w:val="0"/>
                <w:smallCaps w:val="0"/>
                <w:color w:val="000000"/>
                <w:kern w:val="0"/>
                <w:sz w:val="32"/>
                <w:szCs w:val="32"/>
                <w:lang w:val="en-US" w:eastAsia="zh-CN"/>
              </w:rPr>
              <w:t>1</w:t>
            </w:r>
          </w:p>
        </w:tc>
        <w:tc>
          <w:tcPr>
            <w:tcW w:w="1927" w:type="pct"/>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s="仿宋_GB2312"/>
                <w:b w:val="0"/>
                <w:bCs w:val="0"/>
                <w:i w:val="0"/>
                <w:iCs w:val="0"/>
                <w:smallCaps w:val="0"/>
                <w:color w:val="000000"/>
                <w:kern w:val="0"/>
                <w:sz w:val="32"/>
                <w:szCs w:val="32"/>
                <w:lang w:val="en-US" w:eastAsia="zh-CN"/>
              </w:rPr>
            </w:pPr>
            <w:r>
              <w:rPr>
                <w:rFonts w:hint="eastAsia" w:ascii="仿宋_GB2312" w:hAnsi="仿宋_GB2312" w:eastAsia="仿宋_GB2312" w:cs="仿宋_GB2312"/>
                <w:b w:val="0"/>
                <w:bCs w:val="0"/>
                <w:i w:val="0"/>
                <w:iCs w:val="0"/>
                <w:smallCaps w:val="0"/>
                <w:color w:val="000000"/>
                <w:kern w:val="0"/>
                <w:sz w:val="32"/>
                <w:szCs w:val="32"/>
                <w:lang w:val="en-US" w:eastAsia="zh-CN"/>
              </w:rPr>
              <w:t>赤峰学院（本级）</w:t>
            </w:r>
          </w:p>
        </w:tc>
        <w:tc>
          <w:tcPr>
            <w:tcW w:w="2197" w:type="pct"/>
            <w:tcBorders>
              <w:top w:val="inset" w:color="808080" w:sz="6" w:space="0"/>
              <w:left w:val="inset" w:color="808080" w:sz="6" w:space="0"/>
              <w:bottom w:val="inset" w:color="808080" w:sz="6" w:space="0"/>
            </w:tcBorders>
            <w:noWrap w:val="0"/>
            <w:tcMar>
              <w:top w:w="22" w:type="dxa"/>
              <w:left w:w="22" w:type="dxa"/>
              <w:bottom w:w="22" w:type="dxa"/>
              <w:right w:w="22" w:type="dxa"/>
            </w:tcMar>
            <w:vAlign w:val="center"/>
          </w:tcPr>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center"/>
              <w:textAlignment w:val="auto"/>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lang w:val="en-US" w:eastAsia="zh-CN"/>
              </w:rPr>
              <w:t>公益二类事业单位</w:t>
            </w:r>
          </w:p>
        </w:tc>
      </w:tr>
    </w:tbl>
    <w:p>
      <w:pPr>
        <w:keepNext w:val="0"/>
        <w:keepLines w:val="0"/>
        <w:pageBreakBefore w:val="0"/>
        <w:widowControl/>
        <w:kinsoku/>
        <w:wordWrap/>
        <w:overflowPunct w:val="0"/>
        <w:topLinePunct/>
        <w:autoSpaceDE/>
        <w:autoSpaceDN/>
        <w:bidi w:val="0"/>
        <w:adjustRightInd/>
        <w:snapToGrid/>
        <w:spacing w:line="580"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三、2023年度单位主要工作完成情况</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赤峰学院（本级）</w:t>
      </w:r>
      <w:r>
        <w:rPr>
          <w:rFonts w:hint="default" w:ascii="Times New Roman" w:hAnsi="Times New Roman" w:eastAsia="仿宋_GB2312" w:cs="Times New Roman"/>
          <w:kern w:val="0"/>
          <w:sz w:val="32"/>
          <w:szCs w:val="32"/>
          <w:lang w:val="en-US" w:eastAsia="zh-CN"/>
        </w:rPr>
        <w:t>晋位升级扎实推进。制定《〈国务院推动内蒙古高质量发展奋力书写中国式现代化新篇章的意见〉措施清单》工作安排。全面落实高质量发展三年行动方案，大力推进赤峰大学补短板、强弱项工程。成立教育发展基金会，募集资金800余万元。学科建设持续加强</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val="en-US" w:eastAsia="zh-CN"/>
        </w:rPr>
        <w:t>加强一流学科建设，硕士点数量达到9个。优化调整本科专业结构，小学教育专业通过教育部师范类专业二级认证，获批国家级一流本科课程1门，与9个校企合作专业续签合同。</w:t>
      </w:r>
      <w:r>
        <w:rPr>
          <w:rFonts w:hint="default" w:ascii="Times New Roman" w:hAnsi="Times New Roman" w:eastAsia="仿宋_GB2312" w:cs="Times New Roman"/>
          <w:kern w:val="0"/>
          <w:sz w:val="32"/>
          <w:szCs w:val="32"/>
          <w:lang w:val="zh-CN" w:eastAsia="zh-CN"/>
        </w:rPr>
        <w:t>人才工作</w:t>
      </w:r>
      <w:r>
        <w:rPr>
          <w:rFonts w:hint="default" w:ascii="Times New Roman" w:hAnsi="Times New Roman" w:eastAsia="仿宋_GB2312" w:cs="Times New Roman"/>
          <w:kern w:val="0"/>
          <w:sz w:val="32"/>
          <w:szCs w:val="32"/>
          <w:lang w:val="en-US" w:eastAsia="zh-CN"/>
        </w:rPr>
        <w:t>不断加强</w:t>
      </w:r>
      <w:r>
        <w:rPr>
          <w:rFonts w:hint="default" w:ascii="Times New Roman" w:hAnsi="Times New Roman" w:eastAsia="仿宋_GB2312" w:cs="Times New Roman"/>
          <w:kern w:val="0"/>
          <w:sz w:val="32"/>
          <w:szCs w:val="32"/>
          <w:lang w:val="zh-CN" w:eastAsia="zh-CN"/>
        </w:rPr>
        <w:t>。</w:t>
      </w:r>
      <w:r>
        <w:rPr>
          <w:rFonts w:hint="default" w:ascii="Times New Roman" w:hAnsi="Times New Roman" w:eastAsia="仿宋_GB2312" w:cs="Times New Roman"/>
          <w:kern w:val="0"/>
          <w:sz w:val="32"/>
          <w:szCs w:val="32"/>
          <w:lang w:val="en-US" w:eastAsia="zh-CN"/>
        </w:rPr>
        <w:t>入选2023年</w:t>
      </w:r>
      <w:r>
        <w:rPr>
          <w:rFonts w:hint="eastAsia" w:ascii="仿宋_GB2312" w:hAnsi="仿宋_GB2312" w:eastAsia="仿宋_GB2312" w:cs="仿宋_GB2312"/>
          <w:kern w:val="0"/>
          <w:sz w:val="32"/>
          <w:szCs w:val="32"/>
          <w:lang w:val="en-US" w:eastAsia="zh-CN"/>
        </w:rPr>
        <w:t>“西部之光”访问</w:t>
      </w:r>
      <w:r>
        <w:rPr>
          <w:rFonts w:hint="default" w:ascii="Times New Roman" w:hAnsi="Times New Roman" w:eastAsia="仿宋_GB2312" w:cs="Times New Roman"/>
          <w:kern w:val="0"/>
          <w:sz w:val="32"/>
          <w:szCs w:val="32"/>
          <w:lang w:val="en-US" w:eastAsia="zh-CN"/>
        </w:rPr>
        <w:t>学者1名，入选自</w:t>
      </w:r>
      <w:r>
        <w:rPr>
          <w:rFonts w:hint="eastAsia" w:ascii="仿宋_GB2312" w:hAnsi="仿宋_GB2312" w:eastAsia="仿宋_GB2312" w:cs="仿宋_GB2312"/>
          <w:kern w:val="0"/>
          <w:sz w:val="32"/>
          <w:szCs w:val="32"/>
          <w:lang w:val="en-US" w:eastAsia="zh-CN"/>
        </w:rPr>
        <w:t>治区“草原英才”工程青年</w:t>
      </w:r>
      <w:r>
        <w:rPr>
          <w:rFonts w:hint="default" w:ascii="Times New Roman" w:hAnsi="Times New Roman" w:eastAsia="仿宋_GB2312" w:cs="Times New Roman"/>
          <w:kern w:val="0"/>
          <w:sz w:val="32"/>
          <w:szCs w:val="32"/>
          <w:lang w:val="en-US" w:eastAsia="zh-CN"/>
        </w:rPr>
        <w:t>创新创业人才一层次1人、二层次2人，入选赤</w:t>
      </w:r>
      <w:r>
        <w:rPr>
          <w:rFonts w:hint="eastAsia" w:ascii="仿宋_GB2312" w:hAnsi="仿宋_GB2312" w:eastAsia="仿宋_GB2312" w:cs="仿宋_GB2312"/>
          <w:kern w:val="0"/>
          <w:sz w:val="32"/>
          <w:szCs w:val="32"/>
          <w:lang w:val="en-US" w:eastAsia="zh-CN"/>
        </w:rPr>
        <w:t>峰市“玉龙英才”个</w:t>
      </w:r>
      <w:r>
        <w:rPr>
          <w:rFonts w:hint="default" w:ascii="Times New Roman" w:hAnsi="Times New Roman" w:eastAsia="仿宋_GB2312" w:cs="Times New Roman"/>
          <w:kern w:val="0"/>
          <w:sz w:val="32"/>
          <w:szCs w:val="32"/>
          <w:lang w:val="en-US" w:eastAsia="zh-CN"/>
        </w:rPr>
        <w:t>人3人。引进高层次人才，现博士教师占专任教师的比例达26%。科研服务地方成效显著。科研项目、科研经费取得新突破，获准各级各类科研项目251项、</w:t>
      </w:r>
      <w:r>
        <w:rPr>
          <w:rFonts w:hint="default" w:ascii="Times New Roman" w:hAnsi="Times New Roman" w:eastAsia="仿宋_GB2312" w:cs="Times New Roman"/>
          <w:kern w:val="0"/>
          <w:sz w:val="32"/>
          <w:szCs w:val="32"/>
          <w:lang w:val="en-US" w:eastAsia="zh-Hans"/>
        </w:rPr>
        <w:t>经费</w:t>
      </w:r>
      <w:r>
        <w:rPr>
          <w:rFonts w:hint="default" w:ascii="Times New Roman" w:hAnsi="Times New Roman" w:eastAsia="仿宋_GB2312" w:cs="Times New Roman"/>
          <w:kern w:val="0"/>
          <w:sz w:val="32"/>
          <w:szCs w:val="32"/>
          <w:lang w:val="en-US" w:eastAsia="zh-CN"/>
        </w:rPr>
        <w:t>1294.7万元。开展百名博士下基层服务专项行动，首批遴选35名博士面向赤峰市12个旗县区，围绕技术支持、基层治理能力提升等内容开展蹲点式服务。</w:t>
      </w:r>
      <w:r>
        <w:rPr>
          <w:rFonts w:hint="default" w:ascii="Times New Roman" w:hAnsi="Times New Roman" w:eastAsia="仿宋_GB2312" w:cs="Times New Roman"/>
          <w:kern w:val="0"/>
          <w:sz w:val="32"/>
          <w:szCs w:val="32"/>
          <w:lang w:val="zh-CN" w:eastAsia="zh-CN"/>
        </w:rPr>
        <w:t>办学条件不断改善。</w:t>
      </w:r>
      <w:r>
        <w:rPr>
          <w:rFonts w:hint="default" w:ascii="Times New Roman" w:hAnsi="Times New Roman" w:eastAsia="仿宋_GB2312" w:cs="Times New Roman"/>
          <w:kern w:val="0"/>
          <w:sz w:val="32"/>
          <w:szCs w:val="32"/>
          <w:lang w:val="en-US" w:eastAsia="zh-CN"/>
        </w:rPr>
        <w:t>积极争取各方累计投资1.77亿，实施了10号宿舍楼、实验实训楼周边绿化硬化等工程项目，推进校园5G专网建设，实现5G全覆盖。总投资8.5亿元、总建筑面积17.8万平的校园基础设施建</w:t>
      </w:r>
    </w:p>
    <w:p>
      <w:pPr>
        <w:keepNext w:val="0"/>
        <w:keepLines w:val="0"/>
        <w:pageBreakBefore w:val="0"/>
        <w:widowControl/>
        <w:kinsoku/>
        <w:wordWrap/>
        <w:overflowPunct w:val="0"/>
        <w:topLinePunct/>
        <w:autoSpaceDE/>
        <w:autoSpaceDN/>
        <w:bidi w:val="0"/>
        <w:adjustRightInd/>
        <w:snapToGrid/>
        <w:spacing w:line="58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设项目开工建设。</w:t>
      </w:r>
    </w:p>
    <w:p>
      <w:pPr>
        <w:pStyle w:val="5"/>
        <w:keepNext w:val="0"/>
        <w:keepLines w:val="0"/>
        <w:pageBreakBefore w:val="0"/>
        <w:widowControl/>
        <w:kinsoku/>
        <w:wordWrap/>
        <w:overflowPunct w:val="0"/>
        <w:topLinePunct/>
        <w:autoSpaceDE/>
        <w:autoSpaceDN/>
        <w:bidi w:val="0"/>
        <w:adjustRightInd/>
        <w:snapToGrid/>
        <w:spacing w:before="0" w:after="0" w:line="580" w:lineRule="exact"/>
        <w:ind w:firstLine="720" w:firstLineChars="200"/>
        <w:jc w:val="center"/>
        <w:textAlignment w:val="auto"/>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第二部分  单位决算情况说明</w:t>
      </w:r>
    </w:p>
    <w:p>
      <w:pPr>
        <w:pStyle w:val="5"/>
        <w:keepNext w:val="0"/>
        <w:keepLines w:val="0"/>
        <w:pageBreakBefore w:val="0"/>
        <w:widowControl/>
        <w:kinsoku/>
        <w:wordWrap/>
        <w:overflowPunct w:val="0"/>
        <w:topLinePunct/>
        <w:autoSpaceDE/>
        <w:autoSpaceDN/>
        <w:bidi w:val="0"/>
        <w:adjustRightInd/>
        <w:snapToGrid/>
        <w:spacing w:before="0" w:after="0" w:line="580"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一、收入支出决算总体情况说明</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赤峰学院(本级）2023年度收入、支出决算总计 67,044.05万元。与年初预算相比，收、支总计各增加12,094.09万元，增长 22.01%，变动原因：</w:t>
      </w:r>
      <w:r>
        <w:rPr>
          <w:rFonts w:hint="default" w:ascii="Times New Roman" w:hAnsi="Times New Roman" w:eastAsia="仿宋_GB2312" w:cs="Times New Roman"/>
          <w:kern w:val="0"/>
          <w:sz w:val="32"/>
          <w:szCs w:val="32"/>
          <w:u w:val="none"/>
          <w:lang w:val="en-US" w:eastAsia="zh-CN"/>
        </w:rPr>
        <w:t>年中有追加的项目预算，因此决算数大于预算数</w:t>
      </w:r>
      <w:r>
        <w:rPr>
          <w:rFonts w:hint="default" w:ascii="Times New Roman" w:hAnsi="Times New Roman" w:eastAsia="仿宋_GB2312" w:cs="Times New Roman"/>
          <w:kern w:val="0"/>
          <w:sz w:val="32"/>
          <w:szCs w:val="32"/>
          <w:u w:val="none"/>
        </w:rPr>
        <w:t>；与上年决算相比，收、支总计各增加（减少） 8,498.91万元，增长（减少）14.52%。其中：</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kern w:val="0"/>
          <w:sz w:val="32"/>
          <w:szCs w:val="32"/>
          <w:u w:val="none"/>
        </w:rPr>
      </w:pPr>
      <w:r>
        <w:rPr>
          <w:rFonts w:hint="eastAsia" w:ascii="楷体_GB2312" w:hAnsi="楷体_GB2312" w:eastAsia="楷体_GB2312" w:cs="楷体_GB2312"/>
          <w:b w:val="0"/>
          <w:bCs w:val="0"/>
          <w:kern w:val="0"/>
          <w:sz w:val="32"/>
          <w:szCs w:val="32"/>
          <w:u w:val="none"/>
        </w:rPr>
        <w:t>（一）收入决算总计</w:t>
      </w:r>
      <w:r>
        <w:rPr>
          <w:rFonts w:hint="default" w:ascii="Times New Roman" w:hAnsi="Times New Roman" w:eastAsia="楷体_GB2312" w:cs="Times New Roman"/>
          <w:b w:val="0"/>
          <w:bCs w:val="0"/>
          <w:kern w:val="0"/>
          <w:sz w:val="32"/>
          <w:szCs w:val="32"/>
          <w:u w:val="none"/>
        </w:rPr>
        <w:t>67,044.05</w:t>
      </w:r>
      <w:r>
        <w:rPr>
          <w:rFonts w:hint="eastAsia" w:ascii="楷体_GB2312" w:hAnsi="楷体_GB2312" w:eastAsia="楷体_GB2312" w:cs="楷体_GB2312"/>
          <w:b w:val="0"/>
          <w:bCs w:val="0"/>
          <w:kern w:val="0"/>
          <w:sz w:val="32"/>
          <w:szCs w:val="32"/>
          <w:u w:val="none"/>
        </w:rPr>
        <w:t>万元。包括：</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1.本年收入决算合计65,914.03万元。与上年决算相比，增加 8,515.84万元，增长 14.84%，变动原因：</w:t>
      </w:r>
      <w:r>
        <w:rPr>
          <w:rFonts w:hint="default" w:ascii="Times New Roman" w:hAnsi="Times New Roman" w:eastAsia="仿宋_GB2312" w:cs="Times New Roman"/>
          <w:kern w:val="0"/>
          <w:sz w:val="32"/>
          <w:szCs w:val="32"/>
          <w:u w:val="none"/>
          <w:lang w:val="en-US" w:eastAsia="zh-CN"/>
        </w:rPr>
        <w:t>本年有金额较大的校园一期工程、口腔实训大楼、铸牢中华民族共同体体验馆等基建类支出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2.使用非财政拨款结余和专用结余 0.00万元。与上年决算相比，增加 0.00万元，增长</w:t>
      </w:r>
      <w:r>
        <w:rPr>
          <w:rFonts w:hint="default" w:ascii="Times New Roman" w:hAnsi="Times New Roman" w:eastAsia="仿宋_GB2312" w:cs="Times New Roman"/>
          <w:kern w:val="0"/>
          <w:sz w:val="32"/>
          <w:szCs w:val="32"/>
          <w:u w:val="none"/>
          <w:lang w:val="en-US" w:eastAsia="zh-CN"/>
        </w:rPr>
        <w:t>0</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lang w:val="en-US" w:eastAsia="zh-CN"/>
        </w:rPr>
        <w:t>变动原因：不存在此项内容。</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3.年初结转和结余 1,130.01万元。与上年决算相比，减少 16.93万元，减少1.48%，变动原因：</w:t>
      </w:r>
      <w:r>
        <w:rPr>
          <w:rFonts w:hint="default" w:ascii="Times New Roman" w:hAnsi="Times New Roman" w:eastAsia="仿宋_GB2312" w:cs="Times New Roman"/>
          <w:kern w:val="0"/>
          <w:sz w:val="32"/>
          <w:szCs w:val="32"/>
          <w:u w:val="none"/>
          <w:lang w:val="en-US" w:eastAsia="zh-CN"/>
        </w:rPr>
        <w:t>结转金额为教职工科研项目款余额，根据项目研究进度支出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b w:val="0"/>
          <w:bCs w:val="0"/>
          <w:kern w:val="0"/>
          <w:sz w:val="32"/>
          <w:szCs w:val="32"/>
          <w:u w:val="none"/>
        </w:rPr>
      </w:pPr>
      <w:r>
        <w:rPr>
          <w:rFonts w:hint="default" w:ascii="Times New Roman" w:hAnsi="Times New Roman" w:eastAsia="楷体_GB2312" w:cs="Times New Roman"/>
          <w:b w:val="0"/>
          <w:bCs w:val="0"/>
          <w:kern w:val="0"/>
          <w:sz w:val="32"/>
          <w:szCs w:val="32"/>
          <w:u w:val="none"/>
        </w:rPr>
        <w:t>（二）支出决算总计 67,044.05万元。包括：</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1.本年支出决算合计64,758.96万元。与上年决算相比，增加 7,343.84万元，增长 12.79%，变动原因：</w:t>
      </w:r>
      <w:r>
        <w:rPr>
          <w:rFonts w:hint="default" w:ascii="Times New Roman" w:hAnsi="Times New Roman" w:eastAsia="仿宋_GB2312" w:cs="Times New Roman"/>
          <w:kern w:val="0"/>
          <w:sz w:val="32"/>
          <w:szCs w:val="32"/>
          <w:u w:val="none"/>
          <w:lang w:val="en-US" w:eastAsia="zh-CN"/>
        </w:rPr>
        <w:t>本年有金额较大的校园一期工程、口腔实训大楼、铸牢中华民族共同体体验馆等基建类支出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rPr>
        <w:t>2.结余分配0.00万元。与上年决算相比，增加0.00万元，增长</w:t>
      </w:r>
      <w:r>
        <w:rPr>
          <w:rFonts w:hint="default" w:ascii="Times New Roman" w:hAnsi="Times New Roman" w:eastAsia="仿宋_GB2312" w:cs="Times New Roman"/>
          <w:kern w:val="0"/>
          <w:sz w:val="32"/>
          <w:szCs w:val="32"/>
          <w:u w:val="none"/>
          <w:lang w:val="en-US" w:eastAsia="zh-CN"/>
        </w:rPr>
        <w:t>0</w:t>
      </w:r>
      <w:r>
        <w:rPr>
          <w:rFonts w:hint="default" w:ascii="Times New Roman" w:hAnsi="Times New Roman" w:eastAsia="仿宋_GB2312" w:cs="Times New Roman"/>
          <w:kern w:val="0"/>
          <w:sz w:val="32"/>
          <w:szCs w:val="32"/>
          <w:u w:val="none"/>
        </w:rPr>
        <w:t>%</w:t>
      </w:r>
      <w:r>
        <w:rPr>
          <w:rFonts w:hint="default" w:ascii="Times New Roman" w:hAnsi="Times New Roman"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lang w:val="en-US" w:eastAsia="zh-CN"/>
        </w:rPr>
        <w:t>变动原因：不存在此项内容。</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3.年末结转和结余2,285.09万元。结转和结余事项：</w:t>
      </w:r>
      <w:r>
        <w:rPr>
          <w:rFonts w:hint="default" w:ascii="Times New Roman" w:hAnsi="Times New Roman" w:eastAsia="仿宋_GB2312" w:cs="Times New Roman"/>
          <w:kern w:val="0"/>
          <w:sz w:val="32"/>
          <w:szCs w:val="32"/>
          <w:u w:val="none"/>
          <w:lang w:val="en-US" w:eastAsia="zh-CN"/>
        </w:rPr>
        <w:t>结转金额为教职工科研项目款余额，根据项目研究进度支出</w:t>
      </w:r>
      <w:r>
        <w:rPr>
          <w:rFonts w:hint="default" w:ascii="Times New Roman" w:hAnsi="Times New Roman" w:eastAsia="仿宋_GB2312" w:cs="Times New Roman"/>
          <w:kern w:val="0"/>
          <w:sz w:val="32"/>
          <w:szCs w:val="32"/>
          <w:u w:val="none"/>
        </w:rPr>
        <w:t>。与上年决算相比，增加1,155.07万元，增长102.22%，</w:t>
      </w:r>
      <w:r>
        <w:rPr>
          <w:rFonts w:hint="default" w:ascii="Times New Roman" w:hAnsi="Times New Roman" w:eastAsia="仿宋_GB2312" w:cs="Times New Roman"/>
          <w:kern w:val="0"/>
          <w:sz w:val="32"/>
          <w:szCs w:val="32"/>
        </w:rPr>
        <w:t>变动原因：</w:t>
      </w:r>
      <w:r>
        <w:rPr>
          <w:rFonts w:hint="default" w:ascii="Times New Roman" w:hAnsi="Times New Roman" w:eastAsia="仿宋_GB2312" w:cs="Times New Roman"/>
          <w:kern w:val="0"/>
          <w:sz w:val="32"/>
          <w:szCs w:val="32"/>
          <w:lang w:val="en-US" w:eastAsia="zh-CN"/>
        </w:rPr>
        <w:t>本年度单位教职工立项的横向科研项目增加，科研收入增加，且项目研究周期较长，年末予以结转</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二、收入决算情况说明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 2023年度本年收入决算合计 65,914.03万元，其中：</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本年一般公共预算财政拨款收入62,767.67万元，占 95.23%；</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本年政府性基金预算财政拨款收入0.00万元，占0.00%；</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本年国有资本经营预算财政拨款收入0.00万元，占0.00%；</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本年上级补助收入 0.00万元，占0.00%；</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本年事业收入 2,691.31万元，占4.08%；</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本年经营收入 0.00万元，占0.00%；</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本年附属单位上缴收入 0.00万元，占 0.00%；</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本年其他收入455.05万元，占 0.69%。</w:t>
      </w:r>
    </w:p>
    <w:p>
      <w:pPr>
        <w:pStyle w:val="2"/>
        <w:keepNext w:val="0"/>
        <w:keepLines w:val="0"/>
        <w:pageBreakBefore w:val="0"/>
        <w:kinsoku/>
        <w:wordWrap/>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drawing>
          <wp:anchor distT="0" distB="0" distL="114300" distR="114300" simplePos="0" relativeHeight="251659264" behindDoc="0" locked="0" layoutInCell="1" allowOverlap="1">
            <wp:simplePos x="0" y="0"/>
            <wp:positionH relativeFrom="column">
              <wp:posOffset>21590</wp:posOffset>
            </wp:positionH>
            <wp:positionV relativeFrom="paragraph">
              <wp:posOffset>-20320</wp:posOffset>
            </wp:positionV>
            <wp:extent cx="6151880" cy="3169285"/>
            <wp:effectExtent l="4445" t="4445" r="15875" b="762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default" w:ascii="Times New Roman" w:hAnsi="Times New Roman" w:eastAsia="仿宋_GB2312" w:cs="Times New Roman"/>
          <w:kern w:val="0"/>
          <w:sz w:val="32"/>
          <w:szCs w:val="32"/>
        </w:rPr>
        <w:t>图1.收入决算图</w:t>
      </w:r>
    </w:p>
    <w:p>
      <w:pPr>
        <w:pStyle w:val="2"/>
        <w:keepNext w:val="0"/>
        <w:keepLines w:val="0"/>
        <w:pageBreakBefore w:val="0"/>
        <w:kinsoku/>
        <w:wordWrap/>
        <w:autoSpaceDE/>
        <w:autoSpaceDN/>
        <w:bidi w:val="0"/>
        <w:adjustRightInd/>
        <w:snapToGrid/>
        <w:spacing w:after="0" w:line="580" w:lineRule="exact"/>
        <w:ind w:left="0" w:leftChars="0"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三、支出决算情况说明</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赤峰学院(本级） 2023年度本年支出决算合计 64,758.96万元，其中：</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本年基本支出43,107.00万元，占66.57%；</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本年项目支出21,651.96万元，占33.43%；</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本年上缴上级支出0.00万元，占0.00%；</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本年经营支出0.00万元，占0.00%；</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本年对附属单位补助支出0.00万元</w:t>
      </w:r>
      <w:r>
        <w:rPr>
          <w:rFonts w:hint="eastAsia" w:eastAsia="仿宋_GB2312" w:cs="Times New Roman"/>
          <w:kern w:val="0"/>
          <w:sz w:val="32"/>
          <w:szCs w:val="32"/>
          <w:u w:val="none"/>
          <w:lang w:eastAsia="zh-CN"/>
        </w:rPr>
        <w:t>，</w:t>
      </w:r>
      <w:r>
        <w:rPr>
          <w:rFonts w:hint="default" w:ascii="Times New Roman" w:hAnsi="Times New Roman" w:eastAsia="仿宋_GB2312" w:cs="Times New Roman"/>
          <w:kern w:val="0"/>
          <w:sz w:val="32"/>
          <w:szCs w:val="32"/>
          <w:u w:val="none"/>
        </w:rPr>
        <w:t>占0.00%。</w:t>
      </w:r>
    </w:p>
    <w:p>
      <w:pPr>
        <w:pStyle w:val="2"/>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drawing>
          <wp:anchor distT="0" distB="0" distL="114300" distR="114300" simplePos="0" relativeHeight="251660288" behindDoc="0" locked="0" layoutInCell="1" allowOverlap="1">
            <wp:simplePos x="0" y="0"/>
            <wp:positionH relativeFrom="column">
              <wp:posOffset>523875</wp:posOffset>
            </wp:positionH>
            <wp:positionV relativeFrom="paragraph">
              <wp:posOffset>6985</wp:posOffset>
            </wp:positionV>
            <wp:extent cx="5256530" cy="2988310"/>
            <wp:effectExtent l="5080" t="4445" r="15240" b="1714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_GB2312" w:cs="Times New Roman"/>
          <w:kern w:val="0"/>
          <w:sz w:val="32"/>
          <w:szCs w:val="32"/>
        </w:rPr>
        <w:t>图2.支出决算图</w:t>
      </w:r>
    </w:p>
    <w:p>
      <w:pPr>
        <w:keepNext w:val="0"/>
        <w:keepLines w:val="0"/>
        <w:pageBreakBefore w:val="0"/>
        <w:widowControl/>
        <w:kinsoku/>
        <w:wordWrap/>
        <w:overflowPunct w:val="0"/>
        <w:topLinePunct/>
        <w:autoSpaceDE/>
        <w:autoSpaceDN/>
        <w:bidi w:val="0"/>
        <w:adjustRightInd/>
        <w:snapToGrid/>
        <w:spacing w:line="580"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四、财政拨款收入支出决算总体情况说明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赤峰学院(本级）2023年度财政拨款收入、支出决算总计 62,767.67万元，与年初预算相比，收、支总计各增加 7,817.71万元，增长 14.23%，变动原因：</w:t>
      </w:r>
      <w:r>
        <w:rPr>
          <w:rFonts w:hint="default" w:ascii="Times New Roman" w:hAnsi="Times New Roman" w:eastAsia="仿宋_GB2312" w:cs="Times New Roman"/>
          <w:kern w:val="0"/>
          <w:sz w:val="32"/>
          <w:szCs w:val="32"/>
          <w:u w:val="none"/>
          <w:lang w:val="en-US" w:eastAsia="zh-CN"/>
        </w:rPr>
        <w:t>年中有追加的项目预算</w:t>
      </w:r>
      <w:r>
        <w:rPr>
          <w:rFonts w:hint="default" w:ascii="Times New Roman" w:hAnsi="Times New Roman" w:eastAsia="仿宋_GB2312" w:cs="Times New Roman"/>
          <w:kern w:val="0"/>
          <w:sz w:val="32"/>
          <w:szCs w:val="32"/>
          <w:u w:val="none"/>
        </w:rPr>
        <w:t>；与上年决算相比，收、支总计各增加 6,283.32万元，增长11.12%，变动原因：</w:t>
      </w:r>
      <w:r>
        <w:rPr>
          <w:rFonts w:hint="default" w:ascii="Times New Roman" w:hAnsi="Times New Roman" w:eastAsia="仿宋_GB2312" w:cs="Times New Roman"/>
          <w:kern w:val="0"/>
          <w:sz w:val="32"/>
          <w:szCs w:val="32"/>
          <w:u w:val="none"/>
          <w:lang w:val="en-US" w:eastAsia="zh-CN"/>
        </w:rPr>
        <w:t>本年有金额较大的校园一期工程、口腔实训大楼、铸牢中华民族共同体体验馆等基建类支出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五、一般公共预算财政拨款支出决算情况说明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 2023年度一般公共预算财政拨款支出决算 62,767.67万元。与年初预算 54,949.96万元相比，完成年初预算的 114.23%。其中：</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（一）一般公共服务（</w:t>
      </w:r>
      <w:r>
        <w:rPr>
          <w:rFonts w:hint="eastAsia" w:ascii="楷体" w:hAnsi="楷体" w:eastAsia="楷体" w:cs="楷体"/>
          <w:b/>
          <w:bCs/>
          <w:kern w:val="0"/>
          <w:sz w:val="32"/>
          <w:szCs w:val="32"/>
          <w:lang w:val="en-US" w:eastAsia="zh-CN"/>
        </w:rPr>
        <w:t>201</w:t>
      </w:r>
      <w:r>
        <w:rPr>
          <w:rFonts w:hint="eastAsia" w:ascii="楷体" w:hAnsi="楷体" w:eastAsia="楷体" w:cs="楷体"/>
          <w:b/>
          <w:bCs/>
          <w:kern w:val="0"/>
          <w:sz w:val="32"/>
          <w:szCs w:val="32"/>
        </w:rPr>
        <w:t>类）</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rPr>
        <w:t>一般公共服务类决算数为32.54万元，与年初预算相比增加 7.54万元。其中</w:t>
      </w:r>
      <w:r>
        <w:rPr>
          <w:rFonts w:hint="default" w:ascii="Times New Roman" w:hAnsi="Times New Roman" w:eastAsia="仿宋_GB2312" w:cs="Times New Roman"/>
          <w:kern w:val="0"/>
          <w:sz w:val="32"/>
          <w:szCs w:val="32"/>
          <w:highlight w:val="none"/>
          <w:u w:val="none"/>
          <w:lang w:eastAsia="zh-CN"/>
        </w:rPr>
        <w:t>：</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highlight w:val="none"/>
          <w:u w:val="none"/>
          <w:lang w:val="en-US" w:eastAsia="zh-CN"/>
        </w:rPr>
      </w:pPr>
      <w:r>
        <w:rPr>
          <w:rFonts w:hint="eastAsia" w:eastAsia="仿宋_GB2312" w:cs="Times New Roman"/>
          <w:color w:val="0000FF"/>
          <w:kern w:val="0"/>
          <w:sz w:val="32"/>
          <w:szCs w:val="32"/>
          <w:u w:val="none"/>
          <w:lang w:val="en-US" w:eastAsia="zh-CN"/>
        </w:rPr>
        <w:t>1.</w:t>
      </w:r>
      <w:r>
        <w:rPr>
          <w:rFonts w:hint="default" w:ascii="Times New Roman" w:hAnsi="Times New Roman" w:eastAsia="仿宋_GB2312" w:cs="Times New Roman"/>
          <w:color w:val="0000FF"/>
          <w:kern w:val="0"/>
          <w:sz w:val="32"/>
          <w:szCs w:val="32"/>
          <w:u w:val="none"/>
          <w:lang w:val="en-US" w:eastAsia="zh-CN"/>
        </w:rPr>
        <w:t>民族事务（23款）民族工作专项（04项）。年初预算0万元，</w:t>
      </w:r>
      <w:r>
        <w:rPr>
          <w:rFonts w:hint="default" w:ascii="Times New Roman" w:hAnsi="Times New Roman" w:eastAsia="仿宋_GB2312" w:cs="Times New Roman"/>
          <w:color w:val="0000FF"/>
          <w:kern w:val="0"/>
          <w:sz w:val="32"/>
          <w:szCs w:val="32"/>
          <w:highlight w:val="none"/>
          <w:u w:val="none"/>
        </w:rPr>
        <w:t>支出决算</w:t>
      </w:r>
      <w:r>
        <w:rPr>
          <w:rFonts w:hint="default" w:ascii="Times New Roman" w:hAnsi="Times New Roman" w:eastAsia="仿宋_GB2312" w:cs="Times New Roman"/>
          <w:color w:val="0000FF"/>
          <w:kern w:val="0"/>
          <w:sz w:val="32"/>
          <w:szCs w:val="32"/>
          <w:highlight w:val="none"/>
          <w:u w:val="none"/>
          <w:lang w:val="en-US" w:eastAsia="zh-CN"/>
        </w:rPr>
        <w:t>12.2</w:t>
      </w:r>
      <w:r>
        <w:rPr>
          <w:rFonts w:hint="default" w:ascii="Times New Roman" w:hAnsi="Times New Roman" w:eastAsia="仿宋_GB2312" w:cs="Times New Roman"/>
          <w:color w:val="0000FF"/>
          <w:kern w:val="0"/>
          <w:sz w:val="32"/>
          <w:szCs w:val="32"/>
          <w:highlight w:val="none"/>
          <w:u w:val="none"/>
        </w:rPr>
        <w:t>万元。决算数与年初预算数的差异原因：</w:t>
      </w:r>
      <w:r>
        <w:rPr>
          <w:rFonts w:hint="default" w:ascii="Times New Roman" w:hAnsi="Times New Roman" w:eastAsia="仿宋_GB2312" w:cs="Times New Roman"/>
          <w:color w:val="0000FF"/>
          <w:kern w:val="0"/>
          <w:sz w:val="32"/>
          <w:szCs w:val="32"/>
          <w:highlight w:val="none"/>
          <w:u w:val="none"/>
          <w:lang w:val="en-US" w:eastAsia="zh-CN"/>
        </w:rPr>
        <w:t>年中追加民族工作专项支出，因此决算数大于预算数</w:t>
      </w:r>
      <w:r>
        <w:rPr>
          <w:rFonts w:hint="default" w:ascii="Times New Roman" w:hAnsi="Times New Roman" w:eastAsia="仿宋_GB2312" w:cs="Times New Roman"/>
          <w:color w:val="0000FF"/>
          <w:kern w:val="0"/>
          <w:sz w:val="32"/>
          <w:szCs w:val="32"/>
          <w:highlight w:val="none"/>
          <w:u w:val="none"/>
        </w:rPr>
        <w:t>。</w:t>
      </w:r>
      <w:r>
        <w:rPr>
          <w:rFonts w:hint="default" w:ascii="Times New Roman" w:hAnsi="Times New Roman" w:eastAsia="仿宋_GB2312" w:cs="Times New Roman"/>
          <w:color w:val="0000FF"/>
          <w:kern w:val="0"/>
          <w:sz w:val="32"/>
          <w:szCs w:val="32"/>
          <w:highlight w:val="none"/>
          <w:u w:val="none"/>
          <w:lang w:val="en-US" w:eastAsia="zh-CN"/>
        </w:rPr>
        <w:t xml:space="preserve"> </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highlight w:val="none"/>
          <w:u w:val="none"/>
          <w:lang w:val="en-US" w:eastAsia="zh-CN"/>
        </w:rPr>
      </w:pPr>
      <w:r>
        <w:rPr>
          <w:rFonts w:hint="eastAsia" w:eastAsia="仿宋_GB2312" w:cs="Times New Roman"/>
          <w:kern w:val="0"/>
          <w:sz w:val="32"/>
          <w:szCs w:val="32"/>
          <w:u w:val="none"/>
          <w:lang w:val="en-US" w:eastAsia="zh-CN"/>
        </w:rPr>
        <w:t>2.</w:t>
      </w:r>
      <w:r>
        <w:rPr>
          <w:rFonts w:hint="default" w:ascii="Times New Roman" w:hAnsi="Times New Roman" w:eastAsia="仿宋_GB2312" w:cs="Times New Roman"/>
          <w:kern w:val="0"/>
          <w:sz w:val="32"/>
          <w:szCs w:val="32"/>
          <w:u w:val="none"/>
          <w:lang w:val="en-US" w:eastAsia="zh-CN"/>
        </w:rPr>
        <w:t>民族事务（23款）其他民族事务支出（99项）。年初预算 15.28 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14.07</w:t>
      </w:r>
      <w:r>
        <w:rPr>
          <w:rFonts w:hint="default" w:ascii="Times New Roman" w:hAnsi="Times New Roman" w:eastAsia="仿宋_GB2312" w:cs="Times New Roman"/>
          <w:kern w:val="0"/>
          <w:sz w:val="32"/>
          <w:szCs w:val="32"/>
          <w:highlight w:val="none"/>
          <w:u w:val="none"/>
        </w:rPr>
        <w:t>万元，完成年初预算的</w:t>
      </w:r>
      <w:r>
        <w:rPr>
          <w:rFonts w:hint="default" w:ascii="Times New Roman" w:hAnsi="Times New Roman" w:eastAsia="仿宋_GB2312" w:cs="Times New Roman"/>
          <w:kern w:val="0"/>
          <w:sz w:val="32"/>
          <w:szCs w:val="32"/>
          <w:highlight w:val="none"/>
          <w:u w:val="none"/>
          <w:lang w:val="en-US" w:eastAsia="zh-CN"/>
        </w:rPr>
        <w:t>92.1</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r>
        <w:rPr>
          <w:rFonts w:hint="default" w:ascii="Times New Roman" w:hAnsi="Times New Roman" w:eastAsia="仿宋_GB2312" w:cs="Times New Roman"/>
          <w:kern w:val="0"/>
          <w:sz w:val="32"/>
          <w:szCs w:val="32"/>
          <w:highlight w:val="none"/>
          <w:u w:val="none"/>
        </w:rPr>
        <w:t>。</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highlight w:val="none"/>
          <w:u w:val="none"/>
          <w:lang w:val="en-US" w:eastAsia="zh-CN"/>
        </w:rPr>
      </w:pPr>
      <w:r>
        <w:rPr>
          <w:rFonts w:hint="eastAsia" w:eastAsia="仿宋_GB2312" w:cs="Times New Roman"/>
          <w:color w:val="0000FF"/>
          <w:kern w:val="0"/>
          <w:sz w:val="32"/>
          <w:szCs w:val="32"/>
          <w:u w:val="none"/>
          <w:lang w:val="en-US" w:eastAsia="zh-CN"/>
        </w:rPr>
        <w:t>3.</w:t>
      </w:r>
      <w:r>
        <w:rPr>
          <w:rFonts w:hint="default" w:ascii="Times New Roman" w:hAnsi="Times New Roman" w:eastAsia="仿宋_GB2312" w:cs="Times New Roman"/>
          <w:color w:val="0000FF"/>
          <w:kern w:val="0"/>
          <w:sz w:val="32"/>
          <w:szCs w:val="32"/>
          <w:u w:val="none"/>
          <w:lang w:val="en-US" w:eastAsia="zh-CN"/>
        </w:rPr>
        <w:t>组织事务（23款）其他组织事务支出（99项）。年初预算0万元，</w:t>
      </w:r>
      <w:r>
        <w:rPr>
          <w:rFonts w:hint="default" w:ascii="Times New Roman" w:hAnsi="Times New Roman" w:eastAsia="仿宋_GB2312" w:cs="Times New Roman"/>
          <w:color w:val="0000FF"/>
          <w:kern w:val="0"/>
          <w:sz w:val="32"/>
          <w:szCs w:val="32"/>
          <w:highlight w:val="none"/>
          <w:u w:val="none"/>
        </w:rPr>
        <w:t>支出决算</w:t>
      </w:r>
      <w:r>
        <w:rPr>
          <w:rFonts w:hint="default" w:ascii="Times New Roman" w:hAnsi="Times New Roman" w:eastAsia="仿宋_GB2312" w:cs="Times New Roman"/>
          <w:color w:val="0000FF"/>
          <w:kern w:val="0"/>
          <w:sz w:val="32"/>
          <w:szCs w:val="32"/>
          <w:highlight w:val="none"/>
          <w:u w:val="none"/>
          <w:lang w:val="en-US" w:eastAsia="zh-CN"/>
        </w:rPr>
        <w:t>6.27</w:t>
      </w:r>
      <w:r>
        <w:rPr>
          <w:rFonts w:hint="default" w:ascii="Times New Roman" w:hAnsi="Times New Roman" w:eastAsia="仿宋_GB2312" w:cs="Times New Roman"/>
          <w:color w:val="0000FF"/>
          <w:kern w:val="0"/>
          <w:sz w:val="32"/>
          <w:szCs w:val="32"/>
          <w:highlight w:val="none"/>
          <w:u w:val="none"/>
        </w:rPr>
        <w:t>万元。决算数与年初预算数的差异原因：</w:t>
      </w:r>
      <w:r>
        <w:rPr>
          <w:rFonts w:hint="default" w:ascii="Times New Roman" w:hAnsi="Times New Roman" w:eastAsia="仿宋_GB2312" w:cs="Times New Roman"/>
          <w:color w:val="0000FF"/>
          <w:kern w:val="0"/>
          <w:sz w:val="32"/>
          <w:szCs w:val="32"/>
          <w:highlight w:val="none"/>
          <w:u w:val="none"/>
          <w:lang w:val="en-US" w:eastAsia="zh-CN"/>
        </w:rPr>
        <w:t>年中追加其他组织事务支出项目预算，因此决算数大于预算数</w:t>
      </w:r>
      <w:r>
        <w:rPr>
          <w:rFonts w:hint="default" w:ascii="Times New Roman" w:hAnsi="Times New Roman" w:eastAsia="仿宋_GB2312" w:cs="Times New Roman"/>
          <w:color w:val="0000FF"/>
          <w:kern w:val="0"/>
          <w:sz w:val="32"/>
          <w:szCs w:val="32"/>
          <w:highlight w:val="none"/>
          <w:u w:val="none"/>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（二）教育（205类） </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教育类决算数为50,610.48 万元，与年初预算相比减少631.53万元。其中：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1.普通教育（02款）高等教育（05项）。年初预算51,232.01 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50,600.78</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98.77</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 xml:space="preserve"> 本年度结转资金中含基本建设经费。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2.其他教育支出（99款）其他教育支出（99项）。年初预</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highlight w:val="none"/>
          <w:u w:val="none"/>
        </w:rPr>
      </w:pPr>
      <w:r>
        <w:rPr>
          <w:rFonts w:hint="default" w:ascii="Times New Roman" w:hAnsi="Times New Roman" w:eastAsia="仿宋_GB2312" w:cs="Times New Roman"/>
          <w:kern w:val="0"/>
          <w:sz w:val="32"/>
          <w:szCs w:val="32"/>
          <w:lang w:val="en-US" w:eastAsia="zh-CN"/>
        </w:rPr>
        <w:t>算10.00万元，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9.7</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97</w:t>
      </w:r>
      <w:r>
        <w:rPr>
          <w:rFonts w:hint="default" w:ascii="Times New Roman" w:hAnsi="Times New Roman" w:eastAsia="仿宋_GB2312" w:cs="Times New Roman"/>
          <w:kern w:val="0"/>
          <w:sz w:val="32"/>
          <w:szCs w:val="32"/>
          <w:highlight w:val="none"/>
          <w:u w:val="none"/>
        </w:rPr>
        <w:t>%。决算</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highlight w:val="none"/>
          <w:u w:val="none"/>
        </w:rPr>
        <w:t>数与年初预算数的差异原因：</w:t>
      </w:r>
      <w:r>
        <w:rPr>
          <w:rFonts w:hint="default" w:ascii="Times New Roman" w:hAnsi="Times New Roman" w:eastAsia="仿宋_GB2312" w:cs="Times New Roman"/>
          <w:kern w:val="0"/>
          <w:sz w:val="32"/>
          <w:szCs w:val="32"/>
          <w:highlight w:val="none"/>
          <w:u w:val="none"/>
          <w:lang w:val="en-US" w:eastAsia="zh-CN"/>
        </w:rPr>
        <w:t>支出产生3千元资金结余</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（三）科学技术（206 类）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科学技术类决算数为190.86万元，与年初预算相比减少171.45万元。其中：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1.基础研究（02款）自然科学基金（03项）。年初预算124.85 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87.17</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69.82</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u w:val="none"/>
        </w:rPr>
      </w:pPr>
      <w:r>
        <w:rPr>
          <w:rFonts w:hint="default" w:ascii="Times New Roman" w:hAnsi="Times New Roman" w:eastAsia="仿宋_GB2312" w:cs="Times New Roman"/>
          <w:kern w:val="0"/>
          <w:sz w:val="32"/>
          <w:szCs w:val="32"/>
          <w:lang w:val="en-US" w:eastAsia="zh-CN"/>
        </w:rPr>
        <w:t>2.基础研究（02款）其他基础研究支出（99项）。年初预算1.5万元，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4.5</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300</w:t>
      </w:r>
      <w:r>
        <w:rPr>
          <w:rFonts w:hint="default" w:ascii="Times New Roman" w:hAnsi="Times New Roman" w:eastAsia="仿宋_GB2312" w:cs="Times New Roman"/>
          <w:kern w:val="0"/>
          <w:sz w:val="32"/>
          <w:szCs w:val="32"/>
          <w:highlight w:val="none"/>
          <w:u w:val="none"/>
        </w:rPr>
        <w:t>%。决算数与年初预算数的差异原因：</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u w:val="none"/>
          <w:lang w:val="en-US" w:eastAsia="zh-CN"/>
        </w:rPr>
      </w:pPr>
      <w:r>
        <w:rPr>
          <w:rFonts w:hint="eastAsia"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本年度期间追加项目款</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3.应用研究（03款）其他应用研究支出（99项）</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年初预算142.91万元，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57.09</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39.95</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4.技术研究与开发（04 款）科技成果转化与扩散（04 项）。年初预算72.00万元，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0</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0</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eastAsia"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lang w:val="en-US" w:eastAsia="zh-CN"/>
        </w:rPr>
        <w:t>5.科技条件与服务（05款）科技条件专项（03项）</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年初预算7.04万元，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10.78</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69.82</w:t>
      </w:r>
      <w:r>
        <w:rPr>
          <w:rFonts w:hint="default" w:ascii="Times New Roman" w:hAnsi="Times New Roman" w:eastAsia="仿宋_GB2312" w:cs="Times New Roman"/>
          <w:kern w:val="0"/>
          <w:sz w:val="32"/>
          <w:szCs w:val="32"/>
          <w:highlight w:val="none"/>
          <w:u w:val="none"/>
        </w:rPr>
        <w:t>%。决算数与年初预算数的差异原因</w:t>
      </w:r>
      <w:r>
        <w:rPr>
          <w:rFonts w:hint="eastAsia" w:eastAsia="仿宋_GB2312" w:cs="Times New Roman"/>
          <w:kern w:val="0"/>
          <w:sz w:val="32"/>
          <w:szCs w:val="32"/>
          <w:highlight w:val="none"/>
          <w:u w:val="none"/>
          <w:lang w:eastAsia="zh-CN"/>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highlight w:val="none"/>
          <w:u w:val="none"/>
          <w:lang w:val="en-US" w:eastAsia="zh-CN"/>
        </w:rPr>
      </w:pPr>
      <w:r>
        <w:rPr>
          <w:rFonts w:hint="eastAsia"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本年度期间新增科研项目，追加项目款</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highlight w:val="none"/>
          <w:u w:val="none"/>
        </w:rPr>
      </w:pPr>
      <w:r>
        <w:rPr>
          <w:rFonts w:hint="default" w:ascii="Times New Roman" w:hAnsi="Times New Roman" w:eastAsia="仿宋_GB2312" w:cs="Times New Roman"/>
          <w:kern w:val="0"/>
          <w:sz w:val="32"/>
          <w:szCs w:val="32"/>
          <w:lang w:val="en-US" w:eastAsia="zh-CN"/>
        </w:rPr>
        <w:t>6.社会科学（06款）社会科学研究（02项）。年初预算14.01万元，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15.99</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114.11</w:t>
      </w:r>
      <w:r>
        <w:rPr>
          <w:rFonts w:hint="default" w:ascii="Times New Roman" w:hAnsi="Times New Roman" w:eastAsia="仿宋_GB2312" w:cs="Times New Roman"/>
          <w:kern w:val="0"/>
          <w:sz w:val="32"/>
          <w:szCs w:val="32"/>
          <w:highlight w:val="none"/>
          <w:u w:val="none"/>
        </w:rPr>
        <w:t>%。决算数与年初预算数的差异原因：</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highlight w:val="none"/>
          <w:u w:val="none"/>
          <w:lang w:val="en-US" w:eastAsia="zh-CN"/>
        </w:rPr>
      </w:pPr>
      <w:r>
        <w:rPr>
          <w:rFonts w:hint="eastAsia" w:eastAsia="仿宋_GB2312" w:cs="Times New Roman"/>
          <w:kern w:val="0"/>
          <w:sz w:val="32"/>
          <w:szCs w:val="32"/>
          <w:highlight w:val="none"/>
          <w:u w:val="none"/>
          <w:lang w:val="en-US" w:eastAsia="zh-CN"/>
        </w:rPr>
        <w:t>（1）</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highlight w:val="none"/>
          <w:u w:val="none"/>
          <w:lang w:val="en-US" w:eastAsia="zh-CN"/>
        </w:rPr>
        <w:t>（2）</w:t>
      </w:r>
      <w:r>
        <w:rPr>
          <w:rFonts w:hint="default" w:ascii="Times New Roman" w:hAnsi="Times New Roman" w:eastAsia="仿宋_GB2312" w:cs="Times New Roman"/>
          <w:kern w:val="0"/>
          <w:sz w:val="32"/>
          <w:szCs w:val="32"/>
          <w:highlight w:val="none"/>
          <w:u w:val="none"/>
          <w:lang w:val="en-US" w:eastAsia="zh-CN"/>
        </w:rPr>
        <w:t>本年度期间新增科研项目，追加项目款</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（四）文化旅游体育与传媒（207类）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文化旅游体育与传媒类决算数为71.41万元，与年初预算相比增加42.82万元。其中： </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文化和旅游（01款）艺术表演团体（07项）</w:t>
      </w:r>
      <w:r>
        <w:rPr>
          <w:rFonts w:hint="eastAsia"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年初预算28.59万元，</w:t>
      </w:r>
      <w:r>
        <w:rPr>
          <w:rFonts w:hint="default" w:ascii="Times New Roman" w:hAnsi="Times New Roman" w:eastAsia="仿宋_GB2312" w:cs="Times New Roman"/>
          <w:kern w:val="0"/>
          <w:sz w:val="32"/>
          <w:szCs w:val="32"/>
          <w:highlight w:val="none"/>
          <w:u w:val="none"/>
        </w:rPr>
        <w:t>支出决算</w:t>
      </w:r>
      <w:r>
        <w:rPr>
          <w:rFonts w:hint="default" w:ascii="Times New Roman" w:hAnsi="Times New Roman" w:eastAsia="仿宋_GB2312" w:cs="Times New Roman"/>
          <w:kern w:val="0"/>
          <w:sz w:val="32"/>
          <w:szCs w:val="32"/>
          <w:highlight w:val="none"/>
          <w:u w:val="none"/>
          <w:lang w:val="en-US" w:eastAsia="zh-CN"/>
        </w:rPr>
        <w:t>71.41</w:t>
      </w:r>
      <w:r>
        <w:rPr>
          <w:rFonts w:hint="default" w:ascii="Times New Roman" w:hAnsi="Times New Roman" w:eastAsia="仿宋_GB2312" w:cs="Times New Roman"/>
          <w:kern w:val="0"/>
          <w:sz w:val="32"/>
          <w:szCs w:val="32"/>
          <w:highlight w:val="none"/>
          <w:u w:val="none"/>
        </w:rPr>
        <w:t>万元</w:t>
      </w:r>
      <w:r>
        <w:rPr>
          <w:rFonts w:hint="default" w:ascii="Times New Roman" w:hAnsi="Times New Roman" w:eastAsia="仿宋_GB2312" w:cs="Times New Roman"/>
          <w:kern w:val="0"/>
          <w:sz w:val="32"/>
          <w:szCs w:val="32"/>
          <w:highlight w:val="none"/>
          <w:u w:val="none"/>
          <w:lang w:eastAsia="zh-CN"/>
        </w:rPr>
        <w:t>，</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249.76</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 xml:space="preserve">：本年度追加艺术表演团体预算，因此决算数大于预算数。 </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（五）社会保障和就业（208 类）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社会保障和就业类决算数为6,673.37万元，与年初预算相比增加2,318.72万元。其中： </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lang w:val="en-US" w:eastAsia="zh-CN"/>
        </w:rPr>
      </w:pPr>
      <w:r>
        <w:rPr>
          <w:rFonts w:hint="eastAsia" w:eastAsia="仿宋_GB2312" w:cs="Times New Roman"/>
          <w:color w:val="0000FF"/>
          <w:kern w:val="0"/>
          <w:sz w:val="32"/>
          <w:szCs w:val="32"/>
          <w:lang w:val="en-US" w:eastAsia="zh-CN"/>
        </w:rPr>
        <w:t>1</w:t>
      </w:r>
      <w:r>
        <w:rPr>
          <w:rFonts w:hint="default" w:ascii="Times New Roman" w:hAnsi="Times New Roman" w:eastAsia="仿宋_GB2312" w:cs="Times New Roman"/>
          <w:color w:val="0000FF"/>
          <w:kern w:val="0"/>
          <w:sz w:val="32"/>
          <w:szCs w:val="32"/>
          <w:lang w:val="en-US" w:eastAsia="zh-CN"/>
        </w:rPr>
        <w:t>人力资源和社会保障管理事务支出（01款）引进人才费用（16项）。年初预算0万元，支出决算10.12万元。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：本年度追加人才引进费用。</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color w:val="0000FF"/>
          <w:kern w:val="0"/>
          <w:sz w:val="32"/>
          <w:szCs w:val="32"/>
          <w:lang w:val="en-US" w:eastAsia="zh-CN"/>
        </w:rPr>
        <w:t>2.</w:t>
      </w:r>
      <w:r>
        <w:rPr>
          <w:rFonts w:hint="default" w:ascii="Times New Roman" w:hAnsi="Times New Roman" w:eastAsia="仿宋_GB2312" w:cs="Times New Roman"/>
          <w:color w:val="0000FF"/>
          <w:kern w:val="0"/>
          <w:sz w:val="32"/>
          <w:szCs w:val="32"/>
          <w:lang w:val="en-US" w:eastAsia="zh-CN"/>
        </w:rPr>
        <w:t>人力资源和社会保障管理事务支出（01款）其他人力资源和社会保障管理事务支出（99项）。年初预算0万元，支出决算825万元。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：本年度追加人才引进安置费用。</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行政事业单位养老支出（05 款）事业单位离退休（02项）。年初预算1,667.48 万元，支出决算1,699.54万元，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101.92</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 xml:space="preserve">：主要原因是退休人员增加所致。 </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行政事业单位养老支出（05款）机关事业单位养老保险缴费支出（05项）。年初预算2,562.89万元，支出决算3,458.06万元，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134.93</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 xml:space="preserve">：人员调资等因素所致。 </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lang w:val="en-US" w:eastAsia="zh-CN"/>
        </w:rPr>
      </w:pPr>
      <w:r>
        <w:rPr>
          <w:rFonts w:hint="eastAsia" w:eastAsia="仿宋_GB2312" w:cs="Times New Roman"/>
          <w:color w:val="0000FF"/>
          <w:kern w:val="0"/>
          <w:sz w:val="32"/>
          <w:szCs w:val="32"/>
          <w:lang w:val="en-US" w:eastAsia="zh-CN"/>
        </w:rPr>
        <w:t>5.</w:t>
      </w:r>
      <w:r>
        <w:rPr>
          <w:rFonts w:hint="default" w:ascii="Times New Roman" w:hAnsi="Times New Roman" w:eastAsia="仿宋_GB2312" w:cs="Times New Roman"/>
          <w:color w:val="0000FF"/>
          <w:kern w:val="0"/>
          <w:sz w:val="32"/>
          <w:szCs w:val="32"/>
          <w:lang w:val="en-US" w:eastAsia="zh-CN"/>
        </w:rPr>
        <w:t>就业补助（07款）促进创业补贴（13项）。年初预算0万元，支出决算52.65万元。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：本年度追加求职创业补贴项目预算。</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lang w:val="en-US" w:eastAsia="zh-CN"/>
        </w:rPr>
      </w:pPr>
      <w:r>
        <w:rPr>
          <w:rFonts w:hint="eastAsia" w:eastAsia="仿宋_GB2312" w:cs="Times New Roman"/>
          <w:color w:val="0000FF"/>
          <w:kern w:val="0"/>
          <w:sz w:val="32"/>
          <w:szCs w:val="32"/>
          <w:lang w:val="en-US" w:eastAsia="zh-CN"/>
        </w:rPr>
        <w:t>6.</w:t>
      </w:r>
      <w:r>
        <w:rPr>
          <w:rFonts w:hint="default" w:ascii="Times New Roman" w:hAnsi="Times New Roman" w:eastAsia="仿宋_GB2312" w:cs="Times New Roman"/>
          <w:color w:val="0000FF"/>
          <w:kern w:val="0"/>
          <w:sz w:val="32"/>
          <w:szCs w:val="32"/>
          <w:lang w:val="en-US" w:eastAsia="zh-CN"/>
        </w:rPr>
        <w:t>就业补助（07款）其他就业补助支出（99项）。年初预算0万元，支出决算84.3万元。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：本年度追加求职创业补贴项目预算。</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lang w:val="en-US" w:eastAsia="zh-CN"/>
        </w:rPr>
      </w:pPr>
      <w:r>
        <w:rPr>
          <w:rFonts w:hint="eastAsia" w:eastAsia="仿宋_GB2312" w:cs="Times New Roman"/>
          <w:color w:val="0000FF"/>
          <w:kern w:val="0"/>
          <w:sz w:val="32"/>
          <w:szCs w:val="32"/>
          <w:lang w:val="en-US" w:eastAsia="zh-CN"/>
        </w:rPr>
        <w:t>7.</w:t>
      </w:r>
      <w:r>
        <w:rPr>
          <w:rFonts w:hint="default" w:ascii="Times New Roman" w:hAnsi="Times New Roman" w:eastAsia="仿宋_GB2312" w:cs="Times New Roman"/>
          <w:color w:val="0000FF"/>
          <w:kern w:val="0"/>
          <w:sz w:val="32"/>
          <w:szCs w:val="32"/>
          <w:lang w:val="en-US" w:eastAsia="zh-CN"/>
        </w:rPr>
        <w:t>抚恤（07款）死亡抚恤（01项）。年初预算0万元，支</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color w:val="0000FF"/>
          <w:kern w:val="0"/>
          <w:sz w:val="32"/>
          <w:szCs w:val="32"/>
          <w:lang w:val="en-US" w:eastAsia="zh-CN"/>
        </w:rPr>
        <w:t>出决算427.83万元。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：本年度追加抚恤金项目预算。</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8.其他社会保障和就业支出（99款）其他社会保障和就业支出（99 项）。年初预算124.28万元，支出决算115.86万元，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93.23</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：由于人员减少，工伤保险有所降低。</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（六）卫生健康（210 类） </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卫生健康支出类决算数为3,280.92万元，与年初预算相比增加1956.24万元。其中：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1.公立医院（02款）其他公立医院支出（99项）。年初预算60.53万元，支出决算51.77万元，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85.53</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 xml:space="preserve">：此项为农村订单定向免费医学生培养经费，剩余资金需结转到下一年度。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2.行政事业单位医疗（11 款）事业单位医疗（02 项）。年初预算1,264.15万元，支出决算2,617.66万元，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207.07</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：2022未批复的医疗保险在本年度批复。</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FF"/>
          <w:kern w:val="0"/>
          <w:sz w:val="32"/>
          <w:szCs w:val="32"/>
          <w:lang w:val="en-US" w:eastAsia="zh-CN"/>
        </w:rPr>
      </w:pPr>
      <w:r>
        <w:rPr>
          <w:rFonts w:hint="eastAsia" w:eastAsia="仿宋_GB2312" w:cs="Times New Roman"/>
          <w:color w:val="0000FF"/>
          <w:kern w:val="0"/>
          <w:sz w:val="32"/>
          <w:szCs w:val="32"/>
          <w:lang w:val="en-US" w:eastAsia="zh-CN"/>
        </w:rPr>
        <w:t>3.</w:t>
      </w:r>
      <w:r>
        <w:rPr>
          <w:rFonts w:hint="default" w:ascii="Times New Roman" w:hAnsi="Times New Roman" w:eastAsia="仿宋_GB2312" w:cs="Times New Roman"/>
          <w:color w:val="0000FF"/>
          <w:kern w:val="0"/>
          <w:sz w:val="32"/>
          <w:szCs w:val="32"/>
          <w:lang w:val="en-US" w:eastAsia="zh-CN"/>
        </w:rPr>
        <w:t>行政事业单位医疗（11 款）公务员医疗补助（03项）。年初预算0万元，支出决算611.49万元。</w:t>
      </w:r>
      <w:r>
        <w:rPr>
          <w:rFonts w:hint="default" w:ascii="Times New Roman" w:hAnsi="Times New Roman" w:eastAsia="仿宋_GB2312" w:cs="Times New Roman"/>
          <w:color w:val="0000FF"/>
          <w:kern w:val="0"/>
          <w:sz w:val="32"/>
          <w:szCs w:val="32"/>
          <w:highlight w:val="none"/>
          <w:u w:val="none"/>
        </w:rPr>
        <w:t>决算数与年初预算数的差异原因</w:t>
      </w:r>
      <w:r>
        <w:rPr>
          <w:rFonts w:hint="default" w:ascii="Times New Roman" w:hAnsi="Times New Roman" w:eastAsia="仿宋_GB2312" w:cs="Times New Roman"/>
          <w:color w:val="0000FF"/>
          <w:kern w:val="0"/>
          <w:sz w:val="32"/>
          <w:szCs w:val="32"/>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2022未批复的公务员医疗补助在本年度批复；</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本年度追加公务员医疗补助项目预算。</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（七）农林水（213 类）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农林水支出类决算数为6.79万元，与年初预算相比减少104.94万元。</w:t>
      </w:r>
      <w:r>
        <w:rPr>
          <w:rFonts w:hint="eastAsia" w:eastAsia="仿宋_GB2312" w:cs="Times New Roman"/>
          <w:kern w:val="0"/>
          <w:sz w:val="32"/>
          <w:szCs w:val="32"/>
          <w:lang w:val="en-US" w:eastAsia="zh-CN"/>
        </w:rPr>
        <w:t>其中：</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巩固脱贫攻坚成果衔接乡村振兴（05 款）其他巩固脱贫攻坚成果衔接乡村振兴支出（99项）。年初预算 111.73万元，支出决算6.79万元，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6.08</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highlight w:val="none"/>
          <w:u w:val="none"/>
          <w:lang w:val="en-US" w:eastAsia="zh-CN"/>
        </w:rPr>
        <w:t>此项目为科研项目专项资金，根据项目研究进度支出经费</w:t>
      </w:r>
      <w:r>
        <w:rPr>
          <w:rFonts w:hint="default" w:ascii="Times New Roman" w:hAnsi="Times New Roman" w:eastAsia="仿宋_GB2312" w:cs="Times New Roman"/>
          <w:kern w:val="0"/>
          <w:sz w:val="32"/>
          <w:szCs w:val="32"/>
          <w:lang w:val="en-US" w:eastAsia="zh-CN"/>
        </w:rPr>
        <w:t xml:space="preserve">。 </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lang w:val="en-US" w:eastAsia="zh-CN"/>
        </w:rPr>
        <w:t xml:space="preserve">（八）住房保障（221类） </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住房保障类决算数为2,129.98 万元，与年初预算相比减少228.68万元。</w:t>
      </w:r>
      <w:r>
        <w:rPr>
          <w:rFonts w:hint="eastAsia" w:eastAsia="仿宋_GB2312" w:cs="Times New Roman"/>
          <w:kern w:val="0"/>
          <w:sz w:val="32"/>
          <w:szCs w:val="32"/>
          <w:lang w:val="en-US" w:eastAsia="zh-CN"/>
        </w:rPr>
        <w:t>其中：</w:t>
      </w:r>
      <w:bookmarkStart w:id="1" w:name="_GoBack"/>
      <w:bookmarkEnd w:id="1"/>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住房改革支出（02款）住房公积金（01项）。年初预算2,129.98万元，支出决算1,901.3万元，</w:t>
      </w:r>
      <w:r>
        <w:rPr>
          <w:rFonts w:hint="default" w:ascii="Times New Roman" w:hAnsi="Times New Roman" w:eastAsia="仿宋_GB2312" w:cs="Times New Roman"/>
          <w:kern w:val="0"/>
          <w:sz w:val="32"/>
          <w:szCs w:val="32"/>
          <w:highlight w:val="none"/>
          <w:u w:val="none"/>
        </w:rPr>
        <w:t>完成年初预算的</w:t>
      </w:r>
      <w:r>
        <w:rPr>
          <w:rFonts w:hint="default" w:ascii="Times New Roman" w:hAnsi="Times New Roman" w:eastAsia="仿宋_GB2312" w:cs="Times New Roman"/>
          <w:kern w:val="0"/>
          <w:sz w:val="32"/>
          <w:szCs w:val="32"/>
          <w:highlight w:val="none"/>
          <w:u w:val="none"/>
          <w:lang w:val="en-US" w:eastAsia="zh-CN"/>
        </w:rPr>
        <w:t>89.26</w:t>
      </w:r>
      <w:r>
        <w:rPr>
          <w:rFonts w:hint="default" w:ascii="Times New Roman" w:hAnsi="Times New Roman" w:eastAsia="仿宋_GB2312" w:cs="Times New Roman"/>
          <w:kern w:val="0"/>
          <w:sz w:val="32"/>
          <w:szCs w:val="32"/>
          <w:highlight w:val="none"/>
          <w:u w:val="none"/>
        </w:rPr>
        <w:t>%</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rPr>
        <w:t>决算数与年初预算数的差异原因</w:t>
      </w:r>
      <w:r>
        <w:rPr>
          <w:rFonts w:hint="default" w:ascii="Times New Roman" w:hAnsi="Times New Roman" w:eastAsia="仿宋_GB2312" w:cs="Times New Roman"/>
          <w:kern w:val="0"/>
          <w:sz w:val="32"/>
          <w:szCs w:val="32"/>
          <w:lang w:val="en-US" w:eastAsia="zh-CN"/>
        </w:rPr>
        <w:t>：由于退休人员增加，在职人员减少所致。</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六、一般公共预算财政拨款基本支出决算情况说明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 2023年度一般公共预算财政拨款基本支出决算 43,107.00万元，其中：</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u w:val="none"/>
        </w:rPr>
      </w:pPr>
      <w:r>
        <w:rPr>
          <w:rFonts w:hint="eastAsia" w:ascii="楷体" w:hAnsi="楷体" w:eastAsia="楷体" w:cs="楷体"/>
          <w:b/>
          <w:bCs/>
          <w:kern w:val="0"/>
          <w:sz w:val="32"/>
          <w:szCs w:val="32"/>
          <w:u w:val="none"/>
        </w:rPr>
        <w:t>（一）人员经费38,916.50万元。</w:t>
      </w:r>
      <w:r>
        <w:rPr>
          <w:rFonts w:hint="default" w:ascii="Times New Roman" w:hAnsi="Times New Roman" w:eastAsia="仿宋_GB2312" w:cs="Times New Roman"/>
          <w:kern w:val="0"/>
          <w:sz w:val="32"/>
          <w:szCs w:val="32"/>
          <w:u w:val="none"/>
        </w:rPr>
        <w:t>主要包括：基本工资、津贴补贴、奖金、社会保障缴费、伙食补助费、绩效工资、其他工资福利支出、离休费、退休费、抚恤金、生活补助、医疗费、奖励金、住房公积金、提租补贴、其他对个人和家庭的补助支出等。</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u w:val="none"/>
        </w:rPr>
      </w:pPr>
      <w:r>
        <w:rPr>
          <w:rFonts w:hint="eastAsia" w:ascii="楷体" w:hAnsi="楷体" w:eastAsia="楷体" w:cs="楷体"/>
          <w:b/>
          <w:bCs/>
          <w:kern w:val="0"/>
          <w:sz w:val="32"/>
          <w:szCs w:val="32"/>
          <w:u w:val="none"/>
        </w:rPr>
        <w:t>（二）公用经费4,190.50万元</w:t>
      </w:r>
      <w:r>
        <w:rPr>
          <w:rFonts w:hint="default" w:ascii="Times New Roman" w:hAnsi="Times New Roman" w:eastAsia="楷体_GB2312" w:cs="Times New Roman"/>
          <w:b w:val="0"/>
          <w:bCs w:val="0"/>
          <w:kern w:val="0"/>
          <w:sz w:val="32"/>
          <w:szCs w:val="32"/>
          <w:u w:val="none"/>
        </w:rPr>
        <w:t>。</w:t>
      </w:r>
      <w:r>
        <w:rPr>
          <w:rFonts w:hint="default" w:ascii="Times New Roman" w:hAnsi="Times New Roman" w:eastAsia="仿宋_GB2312" w:cs="Times New Roman"/>
          <w:kern w:val="0"/>
          <w:sz w:val="32"/>
          <w:szCs w:val="32"/>
          <w:u w:val="none"/>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七、一般公共预算财政拨款项目支出决算情况说明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 2023年度一般公共预算财政拨款项目支出决算 19,660.67万元，其中：</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u w:val="none"/>
        </w:rPr>
      </w:pPr>
      <w:r>
        <w:rPr>
          <w:rFonts w:hint="eastAsia" w:ascii="楷体" w:hAnsi="楷体" w:eastAsia="楷体" w:cs="楷体"/>
          <w:b/>
          <w:bCs/>
          <w:kern w:val="0"/>
          <w:sz w:val="32"/>
          <w:szCs w:val="32"/>
          <w:u w:val="none"/>
        </w:rPr>
        <w:t>（一）工资福利支出 0.00万元。</w:t>
      </w:r>
      <w:r>
        <w:rPr>
          <w:rFonts w:hint="default" w:ascii="Times New Roman" w:hAnsi="Times New Roman" w:eastAsia="仿宋_GB2312" w:cs="Times New Roman"/>
          <w:kern w:val="0"/>
          <w:sz w:val="32"/>
          <w:szCs w:val="32"/>
          <w:u w:val="none"/>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kern w:val="0"/>
          <w:sz w:val="32"/>
          <w:szCs w:val="32"/>
          <w:u w:val="none"/>
        </w:rPr>
      </w:pPr>
      <w:r>
        <w:rPr>
          <w:rFonts w:hint="eastAsia" w:ascii="楷体" w:hAnsi="楷体" w:eastAsia="楷体" w:cs="楷体"/>
          <w:b/>
          <w:bCs/>
          <w:kern w:val="0"/>
          <w:sz w:val="32"/>
          <w:szCs w:val="32"/>
          <w:u w:val="none"/>
        </w:rPr>
        <w:t>（二）商品和服务支出 5,251.93万元。</w:t>
      </w:r>
      <w:r>
        <w:rPr>
          <w:rFonts w:hint="default" w:ascii="Times New Roman" w:hAnsi="Times New Roman" w:eastAsia="仿宋_GB2312" w:cs="Times New Roman"/>
          <w:kern w:val="0"/>
          <w:sz w:val="32"/>
          <w:szCs w:val="32"/>
          <w:u w:val="none"/>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keepNext w:val="0"/>
        <w:keepLines w:val="0"/>
        <w:pageBreakBefore w:val="0"/>
        <w:widowControl/>
        <w:suppressLineNumbers w:val="0"/>
        <w:kinsoku/>
        <w:wordWrap/>
        <w:overflowPunct w:val="0"/>
        <w:topLinePunct/>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ascii="楷体" w:hAnsi="楷体" w:eastAsia="楷体" w:cs="楷体"/>
          <w:b/>
          <w:bCs/>
          <w:kern w:val="0"/>
          <w:sz w:val="32"/>
          <w:szCs w:val="32"/>
          <w:u w:val="none"/>
          <w:lang w:val="en-US" w:eastAsia="zh-CN"/>
        </w:rPr>
        <w:t>（三）对个人和家庭的补助支出0万元。</w:t>
      </w:r>
      <w:r>
        <w:rPr>
          <w:rFonts w:hint="default" w:ascii="Times New Roman" w:hAnsi="Times New Roman" w:eastAsia="仿宋_GB2312" w:cs="Times New Roman"/>
          <w:kern w:val="0"/>
          <w:sz w:val="32"/>
          <w:szCs w:val="32"/>
          <w:u w:val="none"/>
          <w:lang w:val="en-US" w:eastAsia="zh-CN"/>
        </w:rPr>
        <w:t xml:space="preserve">主要包括抚恤金、助学金、其他对个人家庭的补助等。 </w:t>
      </w:r>
    </w:p>
    <w:p>
      <w:pPr>
        <w:keepNext w:val="0"/>
        <w:keepLines w:val="0"/>
        <w:pageBreakBefore w:val="0"/>
        <w:widowControl/>
        <w:suppressLineNumbers w:val="0"/>
        <w:kinsoku/>
        <w:wordWrap/>
        <w:overflowPunct w:val="0"/>
        <w:topLinePunct/>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ascii="楷体" w:hAnsi="楷体" w:eastAsia="楷体" w:cs="楷体"/>
          <w:b/>
          <w:bCs/>
          <w:kern w:val="0"/>
          <w:sz w:val="32"/>
          <w:szCs w:val="32"/>
          <w:u w:val="none"/>
          <w:lang w:val="en-US" w:eastAsia="zh-CN"/>
        </w:rPr>
        <w:t>（四）债务及利息支出1800万元。</w:t>
      </w:r>
      <w:r>
        <w:rPr>
          <w:rFonts w:hint="default" w:ascii="Times New Roman" w:hAnsi="Times New Roman" w:eastAsia="仿宋_GB2312" w:cs="Times New Roman"/>
          <w:kern w:val="0"/>
          <w:sz w:val="32"/>
          <w:szCs w:val="32"/>
          <w:u w:val="none"/>
          <w:lang w:val="en-US" w:eastAsia="zh-CN"/>
        </w:rPr>
        <w:t>该债务为国内债务付息。</w:t>
      </w:r>
    </w:p>
    <w:p>
      <w:pPr>
        <w:keepNext w:val="0"/>
        <w:keepLines w:val="0"/>
        <w:pageBreakBefore w:val="0"/>
        <w:widowControl/>
        <w:suppressLineNumbers w:val="0"/>
        <w:kinsoku/>
        <w:wordWrap/>
        <w:overflowPunct w:val="0"/>
        <w:topLinePunct/>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ascii="楷体" w:hAnsi="楷体" w:eastAsia="楷体" w:cs="楷体"/>
          <w:b/>
          <w:bCs/>
          <w:kern w:val="0"/>
          <w:sz w:val="32"/>
          <w:szCs w:val="32"/>
          <w:u w:val="none"/>
          <w:lang w:val="en-US" w:eastAsia="zh-CN"/>
        </w:rPr>
        <w:t>（五）资本性支出（基本建设）8,227.52万元。</w:t>
      </w:r>
      <w:r>
        <w:rPr>
          <w:rFonts w:hint="default" w:ascii="Times New Roman" w:hAnsi="Times New Roman" w:eastAsia="仿宋_GB2312" w:cs="Times New Roman"/>
          <w:kern w:val="0"/>
          <w:sz w:val="32"/>
          <w:szCs w:val="32"/>
          <w:u w:val="none"/>
          <w:lang w:val="en-US" w:eastAsia="zh-CN"/>
        </w:rPr>
        <w:t xml:space="preserve">主要包括房屋建筑物购置。 </w:t>
      </w:r>
    </w:p>
    <w:p>
      <w:pPr>
        <w:keepNext w:val="0"/>
        <w:keepLines w:val="0"/>
        <w:pageBreakBefore w:val="0"/>
        <w:widowControl/>
        <w:suppressLineNumbers w:val="0"/>
        <w:kinsoku/>
        <w:wordWrap/>
        <w:overflowPunct w:val="0"/>
        <w:topLinePunct/>
        <w:autoSpaceDE/>
        <w:autoSpaceDN/>
        <w:bidi w:val="0"/>
        <w:adjustRightInd/>
        <w:snapToGrid/>
        <w:spacing w:line="576" w:lineRule="exact"/>
        <w:ind w:left="0" w:leftChars="0" w:firstLine="643" w:firstLineChars="200"/>
        <w:jc w:val="both"/>
        <w:textAlignment w:val="auto"/>
        <w:rPr>
          <w:rFonts w:hint="default" w:ascii="Times New Roman" w:hAnsi="Times New Roman" w:eastAsia="仿宋_GB2312" w:cs="Times New Roman"/>
          <w:kern w:val="0"/>
          <w:sz w:val="32"/>
          <w:szCs w:val="32"/>
          <w:u w:val="none"/>
        </w:rPr>
      </w:pPr>
      <w:r>
        <w:rPr>
          <w:rFonts w:hint="eastAsia" w:ascii="楷体" w:hAnsi="楷体" w:eastAsia="楷体" w:cs="楷体"/>
          <w:b/>
          <w:bCs/>
          <w:kern w:val="0"/>
          <w:sz w:val="32"/>
          <w:szCs w:val="32"/>
          <w:u w:val="none"/>
          <w:lang w:val="en-US" w:eastAsia="zh-CN"/>
        </w:rPr>
        <w:t>（六）资本性支出4,381.22万元。</w:t>
      </w:r>
      <w:r>
        <w:rPr>
          <w:rFonts w:hint="default" w:ascii="Times New Roman" w:hAnsi="Times New Roman" w:eastAsia="仿宋_GB2312" w:cs="Times New Roman"/>
          <w:kern w:val="0"/>
          <w:sz w:val="32"/>
          <w:szCs w:val="32"/>
          <w:u w:val="none"/>
          <w:lang w:val="en-US" w:eastAsia="zh-CN"/>
        </w:rPr>
        <w:t>主要包括房屋建筑物购置、办公设备购置、专用设备购置、信息网络及软件购置更新、文物和陈列、无形资产、其他资本性支出等。</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八、财政拨款“三公”经费支出决算情况说明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（一）财政拨款</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三公</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经费支出总体情况说明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eastAsia" w:eastAsia="仿宋_GB2312" w:cs="Times New Roman"/>
          <w:kern w:val="0"/>
          <w:sz w:val="32"/>
          <w:szCs w:val="32"/>
          <w:u w:val="none"/>
          <w:lang w:eastAsia="zh-CN"/>
        </w:rPr>
      </w:pPr>
      <w:r>
        <w:rPr>
          <w:rFonts w:hint="default" w:ascii="Times New Roman" w:hAnsi="Times New Roman" w:eastAsia="仿宋_GB2312" w:cs="Times New Roman"/>
          <w:kern w:val="0"/>
          <w:sz w:val="32"/>
          <w:szCs w:val="32"/>
          <w:u w:val="none"/>
        </w:rPr>
        <w:t>赤峰学院(本级）2023年度财政拨</w:t>
      </w:r>
      <w:r>
        <w:rPr>
          <w:rFonts w:hint="eastAsia" w:ascii="仿宋_GB2312" w:hAnsi="仿宋_GB2312" w:eastAsia="仿宋_GB2312" w:cs="仿宋_GB2312"/>
          <w:kern w:val="0"/>
          <w:sz w:val="32"/>
          <w:szCs w:val="32"/>
          <w:u w:val="none"/>
        </w:rPr>
        <w:t>款“三公”经费全</w:t>
      </w:r>
      <w:r>
        <w:rPr>
          <w:rFonts w:hint="default" w:ascii="Times New Roman" w:hAnsi="Times New Roman" w:eastAsia="仿宋_GB2312" w:cs="Times New Roman"/>
          <w:kern w:val="0"/>
          <w:sz w:val="32"/>
          <w:szCs w:val="32"/>
          <w:u w:val="none"/>
        </w:rPr>
        <w:t>年预算 73.14万元，支出决算 51.53万元，完成预算的 70.46%。其中：因公出国（境）费全年预算13.00万元，支出决算11.50万元，完成预算的88.49%；公务用车购置及运行维护费全年预算 39.36万元，支出决算33.09万元，完成预算的84.08%；公务接待费全年预算20.77万元，支出决算6.93万元，完成预算的33.35%。2023年度一般公共预算财政</w:t>
      </w:r>
      <w:r>
        <w:rPr>
          <w:rFonts w:hint="eastAsia" w:ascii="仿宋_GB2312" w:hAnsi="仿宋_GB2312" w:eastAsia="仿宋_GB2312" w:cs="仿宋_GB2312"/>
          <w:kern w:val="0"/>
          <w:sz w:val="32"/>
          <w:szCs w:val="32"/>
          <w:u w:val="none"/>
        </w:rPr>
        <w:t>拨款</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lang w:val="en-US" w:eastAsia="zh-CN"/>
        </w:rPr>
        <w:t>三公</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经费支</w:t>
      </w:r>
      <w:r>
        <w:rPr>
          <w:rFonts w:hint="default" w:ascii="Times New Roman" w:hAnsi="Times New Roman" w:eastAsia="仿宋_GB2312" w:cs="Times New Roman"/>
          <w:kern w:val="0"/>
          <w:sz w:val="32"/>
          <w:szCs w:val="32"/>
          <w:u w:val="none"/>
        </w:rPr>
        <w:t>出决算与预算差异原因</w:t>
      </w:r>
      <w:r>
        <w:rPr>
          <w:rFonts w:hint="eastAsia" w:eastAsia="仿宋_GB2312" w:cs="Times New Roman"/>
          <w:kern w:val="0"/>
          <w:sz w:val="32"/>
          <w:szCs w:val="32"/>
          <w:u w:val="none"/>
          <w:lang w:eastAsia="zh-CN"/>
        </w:rPr>
        <w:t>：</w:t>
      </w:r>
    </w:p>
    <w:p>
      <w:pPr>
        <w:keepNext w:val="0"/>
        <w:keepLines w:val="0"/>
        <w:pageBreakBefore w:val="0"/>
        <w:widowControl/>
        <w:numPr>
          <w:ilvl w:val="0"/>
          <w:numId w:val="1"/>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公务接待、公务用车用款计划财政未在本年度批复；</w:t>
      </w:r>
    </w:p>
    <w:p>
      <w:pPr>
        <w:keepNext w:val="0"/>
        <w:keepLines w:val="0"/>
        <w:pageBreakBefore w:val="0"/>
        <w:widowControl/>
        <w:numPr>
          <w:ilvl w:val="0"/>
          <w:numId w:val="1"/>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lang w:val="en-US" w:eastAsia="zh-CN"/>
        </w:rPr>
        <w:t>因公出国项目资金产生结余</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（二）财政拨款</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三公</w:t>
      </w:r>
      <w:r>
        <w:rPr>
          <w:rFonts w:hint="eastAsia" w:ascii="楷体" w:hAnsi="楷体" w:eastAsia="楷体" w:cs="楷体"/>
          <w:b/>
          <w:bCs/>
          <w:kern w:val="0"/>
          <w:sz w:val="32"/>
          <w:szCs w:val="32"/>
          <w:lang w:eastAsia="zh-CN"/>
        </w:rPr>
        <w:t>”</w:t>
      </w:r>
      <w:r>
        <w:rPr>
          <w:rFonts w:hint="eastAsia" w:ascii="楷体" w:hAnsi="楷体" w:eastAsia="楷体" w:cs="楷体"/>
          <w:b/>
          <w:bCs/>
          <w:kern w:val="0"/>
          <w:sz w:val="32"/>
          <w:szCs w:val="32"/>
        </w:rPr>
        <w:t>经费支出具体情况说明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赤峰学院(本级）2023年度财政拨</w:t>
      </w:r>
      <w:r>
        <w:rPr>
          <w:rFonts w:hint="eastAsia" w:ascii="仿宋_GB2312" w:hAnsi="仿宋_GB2312" w:eastAsia="仿宋_GB2312" w:cs="仿宋_GB2312"/>
          <w:kern w:val="0"/>
          <w:sz w:val="32"/>
          <w:szCs w:val="32"/>
          <w:u w:val="none"/>
        </w:rPr>
        <w:t>款“三公”经费</w:t>
      </w:r>
      <w:r>
        <w:rPr>
          <w:rFonts w:hint="default" w:ascii="Times New Roman" w:hAnsi="Times New Roman" w:eastAsia="仿宋_GB2312" w:cs="Times New Roman"/>
          <w:kern w:val="0"/>
          <w:sz w:val="32"/>
          <w:szCs w:val="32"/>
          <w:u w:val="none"/>
        </w:rPr>
        <w:t>支出 51.53万元。因公出国（境）费支出11.50万元，占22.33%；公务用车购置及运行维护费支出33.09万元，占64.23%；公务接待费支</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出6.93万元，占13.45%。其中：</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1.因公出国（境）费支出 11.50万元，全年出国（境）团组1个，累计5人次。与上年决算相比，增加11.50万元，增长</w:t>
      </w:r>
      <w:r>
        <w:rPr>
          <w:rFonts w:hint="default" w:ascii="Times New Roman" w:hAnsi="Times New Roman" w:eastAsia="仿宋_GB2312" w:cs="Times New Roman"/>
          <w:kern w:val="0"/>
          <w:sz w:val="32"/>
          <w:szCs w:val="32"/>
          <w:u w:val="none"/>
          <w:lang w:val="en-US" w:eastAsia="zh-CN"/>
        </w:rPr>
        <w:t>100</w:t>
      </w:r>
      <w:r>
        <w:rPr>
          <w:rFonts w:hint="default" w:ascii="Times New Roman" w:hAnsi="Times New Roman" w:eastAsia="仿宋_GB2312" w:cs="Times New Roman"/>
          <w:kern w:val="0"/>
          <w:sz w:val="32"/>
          <w:szCs w:val="32"/>
          <w:u w:val="none"/>
        </w:rPr>
        <w:t>%，变动原因：</w:t>
      </w:r>
      <w:r>
        <w:rPr>
          <w:rFonts w:hint="default" w:ascii="Times New Roman" w:hAnsi="Times New Roman" w:eastAsia="仿宋_GB2312" w:cs="Times New Roman"/>
          <w:kern w:val="0"/>
          <w:sz w:val="32"/>
          <w:szCs w:val="32"/>
          <w:u w:val="none"/>
          <w:lang w:val="en-US" w:eastAsia="zh-CN"/>
        </w:rPr>
        <w:t>本年度我单位有赴英国洽谈合作事宜的因公出国需求，故产生因公出国支出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2.公务用车购置及运行维护费支出 33.09万元。其中：</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（1）公务用车购置支出 0.00万元。本年度使用财政拨款购置公务用车0 辆，开支内容：</w:t>
      </w:r>
      <w:r>
        <w:rPr>
          <w:rFonts w:hint="default" w:ascii="Times New Roman" w:hAnsi="Times New Roman" w:eastAsia="仿宋_GB2312" w:cs="Times New Roman"/>
          <w:kern w:val="0"/>
          <w:sz w:val="32"/>
          <w:szCs w:val="32"/>
          <w:u w:val="none"/>
          <w:lang w:val="en-US" w:eastAsia="zh-CN"/>
        </w:rPr>
        <w:t>我单位无此项内容</w:t>
      </w:r>
      <w:r>
        <w:rPr>
          <w:rFonts w:hint="default" w:ascii="Times New Roman" w:hAnsi="Times New Roman" w:eastAsia="仿宋_GB2312" w:cs="Times New Roman"/>
          <w:kern w:val="0"/>
          <w:sz w:val="32"/>
          <w:szCs w:val="32"/>
          <w:u w:val="none"/>
        </w:rPr>
        <w:t>。与上年决算相比，增加 0.00万元，增长</w:t>
      </w:r>
      <w:r>
        <w:rPr>
          <w:rFonts w:hint="default" w:ascii="Times New Roman" w:hAnsi="Times New Roman" w:eastAsia="仿宋_GB2312" w:cs="Times New Roman"/>
          <w:kern w:val="0"/>
          <w:sz w:val="32"/>
          <w:szCs w:val="32"/>
          <w:u w:val="none"/>
          <w:lang w:val="en-US" w:eastAsia="zh-CN"/>
        </w:rPr>
        <w:t>0</w:t>
      </w:r>
      <w:r>
        <w:rPr>
          <w:rFonts w:hint="default" w:ascii="Times New Roman" w:hAnsi="Times New Roman" w:eastAsia="仿宋_GB2312" w:cs="Times New Roman"/>
          <w:kern w:val="0"/>
          <w:sz w:val="32"/>
          <w:szCs w:val="32"/>
          <w:u w:val="none"/>
        </w:rPr>
        <w:t>%，变动原因：</w:t>
      </w:r>
      <w:r>
        <w:rPr>
          <w:rFonts w:hint="default" w:ascii="Times New Roman" w:hAnsi="Times New Roman" w:eastAsia="仿宋_GB2312" w:cs="Times New Roman"/>
          <w:kern w:val="0"/>
          <w:sz w:val="32"/>
          <w:szCs w:val="32"/>
          <w:u w:val="none"/>
          <w:lang w:val="en-US" w:eastAsia="zh-CN"/>
        </w:rPr>
        <w:t>我单位无此项内容</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2）公务用车运行维护费支出33.09万元。公务用车运行维护费主要用于按规定保留的公务用车的燃料费、维修费、过桥过路费、保险费、安全奖励费用等支出。截至2023年12月31日，使用财政拨款开支的公务用车保有量为11 辆。与上年决算相比，增加12.46万元，增长60.35%，变动原因：</w:t>
      </w:r>
      <w:r>
        <w:rPr>
          <w:rFonts w:hint="default" w:ascii="Times New Roman" w:hAnsi="Times New Roman" w:eastAsia="仿宋_GB2312" w:cs="Times New Roman"/>
          <w:kern w:val="0"/>
          <w:sz w:val="32"/>
          <w:szCs w:val="32"/>
          <w:lang w:val="en-US" w:eastAsia="zh-CN"/>
        </w:rPr>
        <w:t>部分2022年支出为在当年批复用款计划，于本年度支出</w:t>
      </w:r>
      <w:r>
        <w:rPr>
          <w:rFonts w:hint="default" w:ascii="Times New Roman" w:hAnsi="Times New Roman" w:eastAsia="仿宋_GB2312" w:cs="Times New Roman"/>
          <w:kern w:val="0"/>
          <w:sz w:val="32"/>
          <w:szCs w:val="32"/>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3.公务接待费支出6.93万元。其中：国内公务接待支出6.93万元，接待33 批次，693人次，开支内容：</w:t>
      </w:r>
      <w:r>
        <w:rPr>
          <w:rFonts w:hint="default" w:ascii="Times New Roman" w:hAnsi="Times New Roman" w:eastAsia="仿宋_GB2312" w:cs="Times New Roman"/>
          <w:kern w:val="0"/>
          <w:sz w:val="32"/>
          <w:szCs w:val="32"/>
          <w:u w:val="none"/>
          <w:lang w:val="en-US" w:eastAsia="zh-CN"/>
        </w:rPr>
        <w:t>接待到我单位执行调研、考察、合作、交流等公务的来宾</w:t>
      </w:r>
      <w:r>
        <w:rPr>
          <w:rFonts w:hint="default" w:ascii="Times New Roman" w:hAnsi="Times New Roman" w:eastAsia="仿宋_GB2312" w:cs="Times New Roman"/>
          <w:kern w:val="0"/>
          <w:sz w:val="32"/>
          <w:szCs w:val="32"/>
          <w:u w:val="none"/>
        </w:rPr>
        <w:t>；国（境）外公务接待支出 0.00万元，接待0 批次，0 人次，开支内容：</w:t>
      </w:r>
      <w:r>
        <w:rPr>
          <w:rFonts w:hint="default" w:ascii="Times New Roman" w:hAnsi="Times New Roman" w:eastAsia="仿宋_GB2312" w:cs="Times New Roman"/>
          <w:kern w:val="0"/>
          <w:sz w:val="32"/>
          <w:szCs w:val="32"/>
          <w:u w:val="none"/>
          <w:lang w:val="en-US" w:eastAsia="zh-CN"/>
        </w:rPr>
        <w:t>我单位无此项内容</w:t>
      </w:r>
      <w:r>
        <w:rPr>
          <w:rFonts w:hint="default" w:ascii="Times New Roman" w:hAnsi="Times New Roman" w:eastAsia="仿宋_GB2312" w:cs="Times New Roman"/>
          <w:kern w:val="0"/>
          <w:sz w:val="32"/>
          <w:szCs w:val="32"/>
          <w:u w:val="none"/>
        </w:rPr>
        <w:t>。与上年决算相比，增加6.72万元，增长3,159.08%，</w:t>
      </w:r>
      <w:r>
        <w:rPr>
          <w:rFonts w:hint="default" w:ascii="Times New Roman" w:hAnsi="Times New Roman" w:eastAsia="仿宋_GB2312" w:cs="Times New Roman"/>
          <w:kern w:val="0"/>
          <w:sz w:val="32"/>
          <w:szCs w:val="32"/>
        </w:rPr>
        <w:t>变动原因：</w:t>
      </w:r>
    </w:p>
    <w:p>
      <w:pPr>
        <w:keepNext w:val="0"/>
        <w:keepLines w:val="0"/>
        <w:pageBreakBefore w:val="0"/>
        <w:widowControl/>
        <w:kinsoku/>
        <w:wordWrap/>
        <w:overflowPunct w:val="0"/>
        <w:topLinePunct/>
        <w:autoSpaceDE/>
        <w:autoSpaceDN/>
        <w:bidi w:val="0"/>
        <w:adjustRightInd/>
        <w:snapToGrid/>
        <w:spacing w:line="576" w:lineRule="exact"/>
        <w:ind w:left="638" w:leftChars="304" w:firstLine="0" w:firstLineChars="0"/>
        <w:jc w:val="both"/>
        <w:textAlignment w:val="auto"/>
        <w:rPr>
          <w:rFonts w:hint="eastAsia" w:eastAsia="仿宋_GB2312" w:cs="Times New Roman"/>
          <w:kern w:val="0"/>
          <w:sz w:val="32"/>
          <w:szCs w:val="32"/>
          <w:lang w:val="en-US" w:eastAsia="zh-CN"/>
        </w:rPr>
      </w:pP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US" w:eastAsia="zh-CN"/>
        </w:rPr>
        <w:t>2022年支出为在当年批复用款计划，于本年度支出</w:t>
      </w:r>
      <w:r>
        <w:rPr>
          <w:rFonts w:hint="eastAsia" w:eastAsia="仿宋_GB2312" w:cs="Times New Roman"/>
          <w:kern w:val="0"/>
          <w:sz w:val="32"/>
          <w:szCs w:val="32"/>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left="638" w:leftChars="304" w:firstLine="0" w:firstLineChars="0"/>
        <w:jc w:val="both"/>
        <w:textAlignment w:val="auto"/>
        <w:rPr>
          <w:rFonts w:hint="default" w:ascii="Times New Roman" w:hAnsi="Times New Roman" w:eastAsia="仿宋_GB2312" w:cs="Times New Roman"/>
          <w:kern w:val="0"/>
          <w:sz w:val="32"/>
          <w:szCs w:val="32"/>
          <w:lang w:val="en-US" w:eastAsia="zh-CN"/>
        </w:rPr>
      </w:pP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疫情影响2022年接待费减少。</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九、政府性基金预算财政拨款支出决算情况说明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赤峰学院(本级） 2023年度政府性基金预算财政拨款支出决算0.00万元。与上年决算相比，增加0.00万元，增长</w:t>
      </w:r>
      <w:r>
        <w:rPr>
          <w:rFonts w:hint="default"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rPr>
        <w:t>%，变动原因</w:t>
      </w:r>
      <w:r>
        <w:rPr>
          <w:rFonts w:hint="eastAsia"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本年无政府性基金预算财政拨款收、支、余。其中：</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十、国有资本经营预算财政拨款支出决算情况说明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赤峰学院(本级） 2023年度国有资本经营预算财政拨款支出决算0.00万元。与上年决算相比，增加0.00万元，增长</w:t>
      </w:r>
      <w:r>
        <w:rPr>
          <w:rFonts w:hint="default" w:ascii="Times New Roman" w:hAnsi="Times New Roman" w:eastAsia="仿宋_GB2312" w:cs="Times New Roman"/>
          <w:color w:val="auto"/>
          <w:kern w:val="0"/>
          <w:sz w:val="32"/>
          <w:szCs w:val="32"/>
          <w:u w:val="none"/>
          <w:lang w:val="en-US" w:eastAsia="zh-CN"/>
        </w:rPr>
        <w:t>0</w:t>
      </w:r>
      <w:r>
        <w:rPr>
          <w:rFonts w:hint="default" w:ascii="Times New Roman" w:hAnsi="Times New Roman" w:eastAsia="仿宋_GB2312" w:cs="Times New Roman"/>
          <w:color w:val="auto"/>
          <w:kern w:val="0"/>
          <w:sz w:val="32"/>
          <w:szCs w:val="32"/>
          <w:u w:val="none"/>
        </w:rPr>
        <w:t>%，变动原因：本年无国有资本经营预算财政拨款收、支、余。</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十一、机构运行经费支出决算情况说明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赤峰学院(本级） 2023年度机构运行经费支出决算 4,190.50万元。比上年决算相比，增加1,648.30万元，增长64.84%，变动原因：</w:t>
      </w:r>
      <w:r>
        <w:rPr>
          <w:rFonts w:hint="default" w:ascii="Times New Roman" w:hAnsi="Times New Roman" w:eastAsia="仿宋_GB2312" w:cs="Times New Roman"/>
          <w:kern w:val="0"/>
          <w:sz w:val="32"/>
          <w:szCs w:val="32"/>
          <w:u w:val="none"/>
          <w:lang w:val="en-US" w:eastAsia="zh-CN"/>
        </w:rPr>
        <w:t>部分2022年支出为在当年批复用款计划，于本年度支出</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十二、政府采购支出决算情况说明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赤峰学院(本级）2023年度政府采购支出总额23,065.41万元，其中：政府采购货物支出3,539.31万元、政府采购工程支出 14,878.21万元、政府采购服务支出 4,647.89万元。政府采购授予中小企业合同金额6,123.91万元，占政府采购支出总额的</w:t>
      </w:r>
      <w:r>
        <w:rPr>
          <w:rFonts w:hint="default" w:ascii="Times New Roman" w:hAnsi="Times New Roman" w:eastAsia="仿宋_GB2312" w:cs="Times New Roman"/>
          <w:kern w:val="0"/>
          <w:sz w:val="32"/>
          <w:szCs w:val="32"/>
          <w:u w:val="none"/>
          <w:lang w:val="en-US" w:eastAsia="zh-CN"/>
        </w:rPr>
        <w:t>26.55</w:t>
      </w:r>
      <w:r>
        <w:rPr>
          <w:rFonts w:hint="default" w:ascii="Times New Roman" w:hAnsi="Times New Roman" w:eastAsia="仿宋_GB2312" w:cs="Times New Roman"/>
          <w:kern w:val="0"/>
          <w:sz w:val="32"/>
          <w:szCs w:val="32"/>
          <w:u w:val="none"/>
        </w:rPr>
        <w:t>%，其中：授予小微企业合同金额 3,758.15万元，占政府采购支出总额的</w:t>
      </w:r>
      <w:r>
        <w:rPr>
          <w:rFonts w:hint="default" w:ascii="Times New Roman" w:hAnsi="Times New Roman" w:eastAsia="仿宋_GB2312" w:cs="Times New Roman"/>
          <w:kern w:val="0"/>
          <w:sz w:val="32"/>
          <w:szCs w:val="32"/>
          <w:u w:val="none"/>
          <w:lang w:val="en-US" w:eastAsia="zh-CN"/>
        </w:rPr>
        <w:t>16.29</w:t>
      </w:r>
      <w:r>
        <w:rPr>
          <w:rFonts w:hint="default" w:ascii="Times New Roman" w:hAnsi="Times New Roman" w:eastAsia="仿宋_GB2312" w:cs="Times New Roman"/>
          <w:kern w:val="0"/>
          <w:sz w:val="32"/>
          <w:szCs w:val="32"/>
          <w:u w:val="none"/>
        </w:rPr>
        <w:t>%；货物采购授予中小企业合同金额占货物支出金额的</w:t>
      </w:r>
      <w:r>
        <w:rPr>
          <w:rFonts w:hint="default" w:ascii="Times New Roman" w:hAnsi="Times New Roman" w:eastAsia="仿宋_GB2312" w:cs="Times New Roman"/>
          <w:kern w:val="0"/>
          <w:sz w:val="32"/>
          <w:szCs w:val="32"/>
          <w:u w:val="none"/>
          <w:lang w:val="en-US" w:eastAsia="zh-CN"/>
        </w:rPr>
        <w:t>15.34</w:t>
      </w:r>
      <w:r>
        <w:rPr>
          <w:rFonts w:hint="default" w:ascii="Times New Roman" w:hAnsi="Times New Roman" w:eastAsia="仿宋_GB2312" w:cs="Times New Roman"/>
          <w:kern w:val="0"/>
          <w:sz w:val="32"/>
          <w:szCs w:val="32"/>
          <w:u w:val="none"/>
        </w:rPr>
        <w:t>%，工程采购授予中小企业合同金额占工程支出金额的</w:t>
      </w:r>
      <w:r>
        <w:rPr>
          <w:rFonts w:hint="default" w:ascii="Times New Roman" w:hAnsi="Times New Roman" w:eastAsia="仿宋_GB2312" w:cs="Times New Roman"/>
          <w:kern w:val="0"/>
          <w:sz w:val="32"/>
          <w:szCs w:val="32"/>
          <w:u w:val="none"/>
          <w:lang w:val="en-US" w:eastAsia="zh-CN"/>
        </w:rPr>
        <w:t>64.5</w:t>
      </w:r>
      <w:r>
        <w:rPr>
          <w:rFonts w:hint="default" w:ascii="Times New Roman" w:hAnsi="Times New Roman" w:eastAsia="仿宋_GB2312" w:cs="Times New Roman"/>
          <w:kern w:val="0"/>
          <w:sz w:val="32"/>
          <w:szCs w:val="32"/>
          <w:u w:val="none"/>
        </w:rPr>
        <w:t>%，服务采购授予中小企业合同金额占服务支出金额的</w:t>
      </w:r>
      <w:r>
        <w:rPr>
          <w:rFonts w:hint="default" w:ascii="Times New Roman" w:hAnsi="Times New Roman" w:eastAsia="仿宋_GB2312" w:cs="Times New Roman"/>
          <w:kern w:val="0"/>
          <w:sz w:val="32"/>
          <w:szCs w:val="32"/>
          <w:u w:val="none"/>
          <w:lang w:val="en-US" w:eastAsia="zh-CN"/>
        </w:rPr>
        <w:t>20.15</w:t>
      </w:r>
      <w:r>
        <w:rPr>
          <w:rFonts w:hint="default" w:ascii="Times New Roman" w:hAnsi="Times New Roman" w:eastAsia="仿宋_GB2312" w:cs="Times New Roman"/>
          <w:kern w:val="0"/>
          <w:sz w:val="32"/>
          <w:szCs w:val="32"/>
          <w:u w:val="none"/>
        </w:rPr>
        <w:t>%。</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十三、国有资产占用情况说明</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u w:val="none"/>
        </w:rPr>
        <w:t>赤峰学院(本级）截至2023年12月31日，本部门（单位）共有车辆11辆，其中：副部（省）级及以上领导用车0 辆、主要负责人用车2辆、机要通信用车2辆、应急保障用车0辆、执法执勤用车0辆、特种专业技术用车0辆、离退休干部服务用车 0辆，其他用车7辆；单价100万元（含）以上的设备（不含车辆）10台（套）。</w:t>
      </w:r>
      <w:r>
        <w:rPr>
          <w:rFonts w:hint="default" w:ascii="Times New Roman" w:hAnsi="Times New Roman" w:eastAsia="仿宋_GB2312" w:cs="Times New Roman"/>
          <w:b/>
          <w:bCs/>
          <w:kern w:val="0"/>
          <w:sz w:val="32"/>
          <w:szCs w:val="32"/>
          <w:lang w:eastAsia="en-US"/>
        </w:rPr>
        <w:t> </w:t>
      </w:r>
    </w:p>
    <w:p>
      <w:pPr>
        <w:pStyle w:val="31"/>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黑体" w:hAnsi="黑体" w:eastAsia="黑体" w:cs="黑体"/>
          <w:b/>
          <w:bCs/>
          <w:kern w:val="0"/>
          <w:sz w:val="32"/>
          <w:szCs w:val="32"/>
        </w:rPr>
      </w:pPr>
      <w:r>
        <w:rPr>
          <w:rFonts w:hint="eastAsia" w:ascii="黑体" w:hAnsi="黑体" w:eastAsia="黑体" w:cs="黑体"/>
          <w:b/>
          <w:bCs/>
          <w:kern w:val="0"/>
          <w:sz w:val="32"/>
          <w:szCs w:val="32"/>
        </w:rPr>
        <w:t>十四、预算绩效情况说明</w:t>
      </w:r>
    </w:p>
    <w:p>
      <w:pPr>
        <w:pStyle w:val="31"/>
        <w:keepNext w:val="0"/>
        <w:keepLines w:val="0"/>
        <w:pageBreakBefore w:val="0"/>
        <w:widowControl/>
        <w:kinsoku/>
        <w:wordWrap/>
        <w:overflowPunct w:val="0"/>
        <w:topLinePunct/>
        <w:autoSpaceDE/>
        <w:autoSpaceDN/>
        <w:bidi w:val="0"/>
        <w:adjustRightInd/>
        <w:snapToGrid/>
        <w:spacing w:line="576" w:lineRule="exact"/>
        <w:ind w:left="0" w:leftChars="0" w:firstLine="643" w:firstLineChars="200"/>
        <w:jc w:val="both"/>
        <w:textAlignment w:val="auto"/>
        <w:rPr>
          <w:rFonts w:hint="eastAsia" w:ascii="楷体" w:hAnsi="楷体" w:eastAsia="楷体" w:cs="楷体"/>
          <w:b/>
          <w:bCs/>
          <w:color w:val="FF0000"/>
          <w:kern w:val="0"/>
          <w:sz w:val="32"/>
          <w:szCs w:val="32"/>
        </w:rPr>
      </w:pPr>
      <w:r>
        <w:rPr>
          <w:rFonts w:hint="eastAsia" w:ascii="楷体" w:hAnsi="楷体" w:eastAsia="楷体" w:cs="楷体"/>
          <w:b/>
          <w:bCs/>
          <w:kern w:val="0"/>
          <w:sz w:val="32"/>
          <w:szCs w:val="32"/>
        </w:rPr>
        <w:t>（一）预算绩效管理工作开展情况</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赤峰学院本级单位根据预算绩效管理要求组织对202</w:t>
      </w:r>
      <w:r>
        <w:rPr>
          <w:rFonts w:hint="default" w:ascii="Times New Roman" w:hAnsi="Times New Roman" w:eastAsia="仿宋_GB2312" w:cs="Times New Roman"/>
          <w:kern w:val="0"/>
          <w:sz w:val="32"/>
          <w:szCs w:val="32"/>
          <w:u w:val="none"/>
          <w:lang w:val="en-US" w:eastAsia="zh-CN"/>
        </w:rPr>
        <w:t>3</w:t>
      </w:r>
      <w:r>
        <w:rPr>
          <w:rFonts w:hint="default" w:ascii="Times New Roman" w:hAnsi="Times New Roman" w:eastAsia="仿宋_GB2312" w:cs="Times New Roman"/>
          <w:kern w:val="0"/>
          <w:sz w:val="32"/>
          <w:szCs w:val="32"/>
          <w:u w:val="none"/>
        </w:rPr>
        <w:t>年一般公共预算项目支出全面开展绩效自评，</w:t>
      </w:r>
      <w:r>
        <w:rPr>
          <w:rFonts w:hint="default" w:ascii="Times New Roman" w:hAnsi="Times New Roman" w:eastAsia="仿宋_GB2312" w:cs="Times New Roman"/>
          <w:kern w:val="0"/>
          <w:sz w:val="32"/>
          <w:szCs w:val="32"/>
          <w:u w:val="none"/>
          <w:lang w:eastAsia="zh-CN"/>
        </w:rPr>
        <w:t>共</w:t>
      </w:r>
      <w:r>
        <w:rPr>
          <w:rFonts w:hint="default" w:ascii="Times New Roman" w:hAnsi="Times New Roman" w:eastAsia="仿宋_GB2312" w:cs="Times New Roman"/>
          <w:kern w:val="0"/>
          <w:sz w:val="32"/>
          <w:szCs w:val="32"/>
          <w:u w:val="none"/>
          <w:lang w:val="en-US" w:eastAsia="zh-CN"/>
        </w:rPr>
        <w:t>54</w:t>
      </w:r>
      <w:r>
        <w:rPr>
          <w:rFonts w:hint="default" w:ascii="Times New Roman" w:hAnsi="Times New Roman" w:eastAsia="仿宋_GB2312" w:cs="Times New Roman"/>
          <w:kern w:val="0"/>
          <w:sz w:val="32"/>
          <w:szCs w:val="32"/>
          <w:u w:val="none"/>
        </w:rPr>
        <w:t>个</w:t>
      </w:r>
      <w:r>
        <w:rPr>
          <w:rFonts w:hint="default" w:ascii="Times New Roman" w:hAnsi="Times New Roman" w:eastAsia="仿宋_GB2312" w:cs="Times New Roman"/>
          <w:kern w:val="0"/>
          <w:sz w:val="32"/>
          <w:szCs w:val="32"/>
          <w:u w:val="none"/>
          <w:lang w:eastAsia="zh-CN"/>
        </w:rPr>
        <w:t>项目</w:t>
      </w:r>
      <w:r>
        <w:rPr>
          <w:rFonts w:hint="default" w:ascii="Times New Roman" w:hAnsi="Times New Roman" w:eastAsia="仿宋_GB2312" w:cs="Times New Roman"/>
          <w:kern w:val="0"/>
          <w:sz w:val="32"/>
          <w:szCs w:val="32"/>
          <w:u w:val="none"/>
        </w:rPr>
        <w:t>，共涉及资金19,660.67万元，占一般公共预算项目支出总额的100%。</w:t>
      </w:r>
      <w:r>
        <w:rPr>
          <w:rFonts w:hint="default" w:ascii="Times New Roman" w:hAnsi="Times New Roman" w:eastAsia="仿宋_GB2312" w:cs="Times New Roman"/>
          <w:kern w:val="0"/>
          <w:sz w:val="32"/>
          <w:szCs w:val="32"/>
          <w:u w:val="none"/>
          <w:lang w:eastAsia="zh-CN"/>
        </w:rPr>
        <w:t>本单位不涉及</w:t>
      </w:r>
      <w:r>
        <w:rPr>
          <w:rFonts w:hint="default" w:ascii="Times New Roman" w:hAnsi="Times New Roman" w:eastAsia="仿宋_GB2312" w:cs="Times New Roman"/>
          <w:kern w:val="0"/>
          <w:sz w:val="32"/>
          <w:szCs w:val="32"/>
          <w:u w:val="none"/>
        </w:rPr>
        <w:t>国有资本经营预算、社保基金预算、政府债务项目、政府投资基金项目、PPP项目和政府采购及政府购买服务等</w:t>
      </w:r>
      <w:r>
        <w:rPr>
          <w:rFonts w:hint="default" w:ascii="Times New Roman" w:hAnsi="Times New Roman" w:eastAsia="仿宋_GB2312" w:cs="Times New Roman"/>
          <w:kern w:val="0"/>
          <w:sz w:val="32"/>
          <w:szCs w:val="32"/>
          <w:u w:val="none"/>
          <w:lang w:eastAsia="zh-CN"/>
        </w:rPr>
        <w:t>项目。</w:t>
      </w:r>
    </w:p>
    <w:p>
      <w:pPr>
        <w:pStyle w:val="31"/>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eastAsia" w:ascii="楷体" w:hAnsi="楷体" w:eastAsia="楷体" w:cs="楷体"/>
          <w:b/>
          <w:bCs/>
          <w:kern w:val="0"/>
          <w:sz w:val="32"/>
          <w:szCs w:val="32"/>
        </w:rPr>
      </w:pPr>
      <w:r>
        <w:rPr>
          <w:rFonts w:hint="eastAsia" w:ascii="楷体" w:hAnsi="楷体" w:eastAsia="楷体" w:cs="楷体"/>
          <w:b/>
          <w:bCs/>
          <w:kern w:val="0"/>
          <w:sz w:val="32"/>
          <w:szCs w:val="32"/>
        </w:rPr>
        <w:t>（二）单位决算中项目绩效自评结果</w:t>
      </w:r>
    </w:p>
    <w:p>
      <w:pPr>
        <w:keepNext w:val="0"/>
        <w:keepLines w:val="0"/>
        <w:pageBreakBefore w:val="0"/>
        <w:numPr>
          <w:ilvl w:val="0"/>
          <w:numId w:val="0"/>
        </w:numPr>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赤峰学院(本级）单位2023年度在决算中反</w:t>
      </w:r>
      <w:r>
        <w:rPr>
          <w:rFonts w:hint="eastAsia" w:ascii="仿宋_GB2312" w:hAnsi="仿宋_GB2312" w:eastAsia="仿宋_GB2312" w:cs="仿宋_GB2312"/>
          <w:kern w:val="0"/>
          <w:sz w:val="32"/>
          <w:szCs w:val="32"/>
          <w:lang w:val="en-US" w:eastAsia="zh-CN" w:bidi="ar-SA"/>
        </w:rPr>
        <w:t>映“思政教师队伍建设”、“第十届全区少数民族传统体育运动会经费”</w:t>
      </w:r>
      <w:r>
        <w:rPr>
          <w:rFonts w:hint="default" w:ascii="Times New Roman" w:hAnsi="Times New Roman" w:eastAsia="仿宋_GB2312" w:cs="Times New Roman"/>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2023</w:t>
      </w:r>
      <w:r>
        <w:rPr>
          <w:rFonts w:hint="eastAsia" w:ascii="仿宋_GB2312" w:hAnsi="仿宋_GB2312" w:eastAsia="仿宋_GB2312" w:cs="仿宋_GB2312"/>
          <w:kern w:val="0"/>
          <w:sz w:val="32"/>
          <w:szCs w:val="32"/>
          <w:lang w:val="en-US" w:eastAsia="zh-CN" w:bidi="ar-SA"/>
        </w:rPr>
        <w:t>年普通高校学生资助补助经费”、“</w:t>
      </w:r>
      <w:r>
        <w:rPr>
          <w:rFonts w:hint="default" w:ascii="Times New Roman" w:hAnsi="Times New Roman" w:eastAsia="仿宋_GB2312" w:cs="Times New Roman"/>
          <w:kern w:val="0"/>
          <w:sz w:val="32"/>
          <w:szCs w:val="32"/>
          <w:lang w:val="en-US" w:eastAsia="zh-CN" w:bidi="ar-SA"/>
        </w:rPr>
        <w:t>2024</w:t>
      </w:r>
      <w:r>
        <w:rPr>
          <w:rFonts w:hint="eastAsia" w:ascii="仿宋_GB2312" w:hAnsi="仿宋_GB2312" w:eastAsia="仿宋_GB2312" w:cs="仿宋_GB2312"/>
          <w:kern w:val="0"/>
          <w:sz w:val="32"/>
          <w:szCs w:val="32"/>
          <w:lang w:val="en-US" w:eastAsia="zh-CN" w:bidi="ar-SA"/>
        </w:rPr>
        <w:t>年毕业生求职创业补贴”、“宣传经费项目”、“人才引进专项经费”、“赤峰学院校园（一期工程）建设项目”、“赤峰学院智慧消防安防工程”、“赤峰学院学生宿舍楼建设项目”、“学生活动费”等</w:t>
      </w:r>
      <w:r>
        <w:rPr>
          <w:rFonts w:hint="default" w:ascii="Times New Roman" w:hAnsi="Times New Roman" w:eastAsia="仿宋_GB2312" w:cs="Times New Roman"/>
          <w:kern w:val="0"/>
          <w:sz w:val="32"/>
          <w:szCs w:val="32"/>
          <w:lang w:val="en-US" w:eastAsia="zh-CN" w:bidi="ar-SA"/>
        </w:rPr>
        <w:t>54个一般公共预算项目，共54个项目的绩效自评结果。</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eastAsia="仿宋_GB2312" w:cs="Times New Roman"/>
          <w:kern w:val="0"/>
          <w:sz w:val="32"/>
          <w:szCs w:val="32"/>
          <w:u w:val="none"/>
          <w:lang w:val="en-US" w:eastAsia="zh-CN"/>
        </w:rPr>
        <w:t>1.</w:t>
      </w:r>
      <w:r>
        <w:rPr>
          <w:rFonts w:hint="default" w:ascii="Times New Roman" w:hAnsi="Times New Roman" w:eastAsia="仿宋_GB2312" w:cs="Times New Roman"/>
          <w:kern w:val="0"/>
          <w:sz w:val="32"/>
          <w:szCs w:val="32"/>
          <w:u w:val="none"/>
          <w:lang w:val="en-US" w:eastAsia="zh-CN"/>
        </w:rPr>
        <w:t>思政教师队伍建设项目自评综述：根据年初设定的绩效目标，项目自评得分98.12分。全年预算数为58万元，执行数为47.08万元，完成预算的81.17%。项目绩效目标完成情况：该项目资金支出47.08万元，已经完成教师培训人数54人，图书资料购置数量685本，教学实践考察次数4次，开展宣讲和科普讲座次数10次，通过该项目的实施，实现了提高教师教学素质，完成思政课教学工作任务，加强教学改革，进行学术交流，考察，培训，实践等，提高科研能力，加强科研创新，加强马克思主义理论宣讲和社会科学普及，保证工作室的各位成员外出学习，提升工作室的整体工作能力。发现的主要问题及原因：项目已实施完成，部分资金使用计划已提交申请，财政未支付，资金已结转至下年度支付。此项目不存在问题。下一步改进措施：</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eastAsia="仿宋_GB2312" w:cs="Times New Roman"/>
          <w:kern w:val="0"/>
          <w:sz w:val="32"/>
          <w:szCs w:val="32"/>
          <w:u w:val="none"/>
          <w:lang w:val="en-US" w:eastAsia="zh-CN"/>
        </w:rPr>
        <w:t>（1）</w:t>
      </w:r>
      <w:r>
        <w:rPr>
          <w:rFonts w:hint="default" w:ascii="Times New Roman" w:hAnsi="Times New Roman" w:eastAsia="仿宋_GB2312" w:cs="Times New Roman"/>
          <w:kern w:val="0"/>
          <w:sz w:val="32"/>
          <w:szCs w:val="32"/>
          <w:u w:val="none"/>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2.第十届全区少数民族传统体育运动会经费项目自评综述：根据年初设定的绩效目标，项目自评得分99.13分。全年预算数为9.03万元，执行数为8.24万元，完成预算的91.25%。项目绩效目标完成情况：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第十届全区少数民族传统体育运动会经费项目资金支出8.24万元，用于第十届少数民族传统体育运动会民族健身操项目的训练及参赛，提升体育活动质量及学生技能，预期目标已完成，该项目的实施充分促进我市传统体育项目蓬勃发展。发现的主要问题及原因：本项目专款专用，统筹安排，按照计划管理，按照实际发生支付，实际支出与项目规定的用途一致，不存在超范围超标准支出，挤占挪用等违法违规问题，资金管理不存在问题。下一步改进措施：工作责任到人，落实到位，逐级审批，层层分管，环环相扣，对质量严格把关，加强财政专项资金管理，保证项目资金使用管理的规范性、安全性和有效性。财政预算拨款能及时到位，争取经费能及时支付和使用。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eastAsia="仿宋_GB2312" w:cs="Times New Roman"/>
          <w:kern w:val="0"/>
          <w:sz w:val="32"/>
          <w:szCs w:val="32"/>
          <w:u w:val="none"/>
          <w:lang w:val="en-US" w:eastAsia="zh-CN"/>
        </w:rPr>
        <w:t>3.</w:t>
      </w:r>
      <w:r>
        <w:rPr>
          <w:rFonts w:hint="default" w:ascii="Times New Roman" w:hAnsi="Times New Roman" w:eastAsia="仿宋_GB2312" w:cs="Times New Roman"/>
          <w:kern w:val="0"/>
          <w:sz w:val="32"/>
          <w:szCs w:val="32"/>
          <w:u w:val="none"/>
          <w:lang w:val="en-US" w:eastAsia="zh-CN"/>
        </w:rPr>
        <w:t>2023年普通高校学生资助补助经费项目自评综述：根据年初设定的绩效目标，项目自评得分98.72分。全年预算数为2532.20万元，执行数为2207.02万元，完成预算的87.16%。项目绩效目标完成情况：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2207.02万元，用于为我校本专科生、研究生发放奖助学金，激励学生应征入伍以及为退役士兵接受高等教育发放国家助学金。共为4959名本专科生、499名研究生发放奖助学金，应受助比例达到100%。该项目的实施充分落实国家、自治区资助政策，教育公平显著提升，为普通高校家庭经济困难学生减轻经济压力和社会负担，激励引导高校学生到基层就业和应征入伍，为退役士兵接受高等教育提供更多机会，提高就业竞争力。发现的主要问题及原因：预期目标基本完成，剩余资金将于下一年度支付。下一步改进措施：工作责任到人，落实到位，逐级审批，层层分管，环环相扣，对质量严格把关，加强财政专项资金管理，保证项目资金使用管理的规范性、安全性和有效性。财政预算拨款能及时到位，争取经费能及时支付和使用。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4.2024年毕业生求职创业补贴项目自评综述：根据年初设定的绩效目标，项目自评得分100分。全年预算数为52.65万元，执行数为52.65万元，完成预算的100.00%。项目绩效目标完成情况：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52.65万元，资金用于为我校学生发放求职创业补贴，发放人数351人，发放标准1500元/人。通过该项目的实施促进学生求职创业意愿，提高我校毕业生的就业能力，强化学生创业能力，提升大学生的创业实践能力。发现的主要问题及原因：本项目专款专用，统筹安排，按照计划管理，按照实际发生支付，实际支出与项目规定的用途一致，不存在超范围超标准支出，挤占挪用等违法违规问题，资金管理不存在问题。下一步改进措施：</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eastAsia" w:eastAsia="仿宋_GB2312" w:cs="Times New Roman"/>
          <w:kern w:val="0"/>
          <w:sz w:val="32"/>
          <w:szCs w:val="32"/>
          <w:u w:val="none"/>
          <w:lang w:val="en-US" w:eastAsia="zh-CN"/>
        </w:rPr>
        <w:t>（1）</w:t>
      </w:r>
      <w:r>
        <w:rPr>
          <w:rFonts w:hint="default" w:ascii="Times New Roman" w:hAnsi="Times New Roman" w:eastAsia="仿宋_GB2312" w:cs="Times New Roman"/>
          <w:kern w:val="0"/>
          <w:sz w:val="32"/>
          <w:szCs w:val="32"/>
          <w:u w:val="none"/>
          <w:lang w:val="en-US" w:eastAsia="zh-CN"/>
        </w:rPr>
        <w:t>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numPr>
          <w:ilvl w:val="0"/>
          <w:numId w:val="0"/>
        </w:numPr>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5.宣传经费项目自评综述：根据年初设定的绩效目标，项目自评得分99.77分。全年预算数为54.00万元，执行数为52.78万元，完成预算的97.74%。项目绩效目标完成情况：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52.78万元，理论中心组学习次数12次，购置印刷辅导书籍册数1000册，党校培训人数850人，理论学习覆盖率及宣传覆盖面93%。通过该项目的实施，提高了二级宣传队伍工作能力与校内宣传报道质量，提高了校内文明程度与学校社会美誉度，围绕立德树人根本任务，构建“大思政”工作格局，推动思想政治工作提质增效，推动学校宣传思想工作再上新台阶。发现的主要问题及原因：本项目专款专用，统筹安排，按照计划管理，按照实际发生支付，实际支出与项目规定的用途一致，不存在超范围超标准支出，挤占挪用等违法违规问题，资</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金管理不存在问题。下一步改进措施：</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6.人才引进专项经费项目自评综述：根据年初设定的绩效目标，项目自评得分99.78分。全年预算数为200.00万元，执行数为195.52万元，完成预算的97.76%。项目绩效目标完成情况：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195.52万元，引进柔性博士8人，购买办公物品3次，博士安置费发放完成率100%，办公用品购买合格率100%，通过该项目的实施，提升我校整体实力与提高社会影响力和美誉度，提高了教师教学能力水平和质量，促进了专业人才队伍稳定发展及增强学校人才竞争力，为实现赤峰大学建设提供了人才支撑。发现的主要问题及原因：本项目专款专用，统筹安排，按照计划管理，按照实际发生支付，实际支出与项目规定的用途一致，不存在超范围超标准支出，挤占挪用等违法违规问题，资金管理不存在问题。下一步改进措施：</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7.赤峰学院校园（一期工程）建设项目自评综述：根据年初设定的绩效目标，项目自评得分95.49分。全年预算数为10000.00万元，执行数为6490.91万元，完成预算的64.91%。项目绩效目标完成情况：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6490.91万元，已完成土方及地下室建筑3栋，土方及桩基础建筑7栋，本年度预期目标均已完成，项目运行良好。该项目正在建设中，根据施工进度，资金将结转至下年度支付。通过该项目的实施，可以改善学生学习、实习、生活环境；教师教学、办公环境。发现的主要问题及原因：该项目正在建设中，根据施工进度，资金将结转至下年度支付。下一步改进措施：</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w:t>
      </w:r>
    </w:p>
    <w:p>
      <w:pPr>
        <w:keepNext w:val="0"/>
        <w:keepLines w:val="0"/>
        <w:pageBreakBefore w:val="0"/>
        <w:widowControl/>
        <w:kinsoku/>
        <w:wordWrap/>
        <w:overflowPunct w:val="0"/>
        <w:topLinePunct/>
        <w:autoSpaceDE/>
        <w:autoSpaceDN/>
        <w:bidi w:val="0"/>
        <w:adjustRightInd/>
        <w:snapToGrid/>
        <w:spacing w:line="576" w:lineRule="exact"/>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8.赤峰学院智慧消防安防工程项目自评综述：根据年初设定的绩效目标，项目自评得分97.94分。全年预算数为300.00万元，执行数为238.33万元，完成预算的79.44%。项目绩效目标完成情况：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238.33万元，用于赤峰学院数字标杆建设、赤峰学院智慧消防安防及外网改造。预计目标已完成，接入互联网链路2条，网络运行正常率98%；智慧消防安防及外网改造设计采购次数1次，服务采购次数1次。该项目实施提升网络信息校园覆盖水平，推进教育信息化建设，强化学校消防安防等级。发现的主要问题及原因：预期目标已完成，部分用款计划已提交，财政未支付，资金将结转下年支付。下一步改进措施：</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9.赤峰学院学生宿舍楼建设项目自评综述：根据年初设定的绩效目标，项目自评得分95.43分。全年预算数为3000.00万元，执行数为1628.43万元，完成预算的54.28%。项目绩效目标完成情况：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1628.43万元，已完成学生宿舍楼建设。该项目用款计划已申请，财政未批复，待结转至下年度支付。通过该项目的实施，可以改善学生住宿环境，有效缓解学生住宿紧缺问题，做到持续改善学生住宿环境。发现的主要问题及原因：该项目已实施完成，用款计划已申请，财政未批复，待结转至下年度支付。下一步改进措施：</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10.学生活动费项目自评综述：根据年初设定的绩效目标，项目自评得分99.93分。全年预算数为90.00万元，执行数为89.36万元，完成预算的99.29%。项目绩效目标完成情况：</w:t>
      </w:r>
      <w:r>
        <w:rPr>
          <w:rFonts w:hint="eastAsia" w:eastAsia="仿宋_GB2312" w:cs="Times New Roman"/>
          <w:kern w:val="0"/>
          <w:sz w:val="32"/>
          <w:szCs w:val="32"/>
          <w:u w:val="none"/>
          <w:lang w:val="en-US" w:eastAsia="zh-CN"/>
        </w:rPr>
        <w:t>截至</w:t>
      </w:r>
      <w:r>
        <w:rPr>
          <w:rFonts w:hint="default" w:ascii="Times New Roman" w:hAnsi="Times New Roman" w:eastAsia="仿宋_GB2312" w:cs="Times New Roman"/>
          <w:kern w:val="0"/>
          <w:sz w:val="32"/>
          <w:szCs w:val="32"/>
          <w:u w:val="none"/>
          <w:lang w:val="en-US" w:eastAsia="zh-CN"/>
        </w:rPr>
        <w:t>2023年底，该项目资金支出89.36万元，已完成国防教育普及人数3800人、全校学生心理筛查13600人、开展各类活动次数及心理健康师资培训10次等工作。通过该项目实施保障全校学生工作正常运行、提升学生国防教育普及度、增强学生心理健康水平和咨询质量、规范学生社区管理、全面保障学生资助中心完成年度工作。创新学生工作方法提高学生社区环境、提高学生的国防意识心理素质，为学校事业发展提供保障。发现的主要问题及原因：本项目专款专用，统筹安排，按照计划管理，按照实际发生支付，实际支出与项目规定的用途一致，不存在超范围超标准支出，挤占挪用等违法违规问题，资金管理不存在问题。下一步改进措施：</w:t>
      </w:r>
      <w:r>
        <w:rPr>
          <w:rFonts w:hint="eastAsia" w:eastAsia="仿宋_GB2312" w:cs="Times New Roman"/>
          <w:kern w:val="0"/>
          <w:sz w:val="32"/>
          <w:szCs w:val="32"/>
          <w:u w:val="none"/>
          <w:lang w:val="en-US" w:eastAsia="zh-CN"/>
        </w:rPr>
        <w:t xml:space="preserve">   </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eastAsia"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1）工作责任到人，落实到位，逐级审批，层层分管，环环相扣，对质量严格把关，加强财政专项资金管理，保证项目资金使用管理的规范性、安全性和有效性。财政预算拨款能及时到位，争取经费能及时支付和使用</w:t>
      </w:r>
      <w:r>
        <w:rPr>
          <w:rFonts w:hint="eastAsia" w:eastAsia="仿宋_GB2312" w:cs="Times New Roman"/>
          <w:kern w:val="0"/>
          <w:sz w:val="32"/>
          <w:szCs w:val="32"/>
          <w:u w:val="none"/>
          <w:lang w:val="en-US" w:eastAsia="zh-CN"/>
        </w:rPr>
        <w:t>；</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仿宋_GB2312" w:cs="Times New Roman"/>
          <w:kern w:val="0"/>
          <w:sz w:val="32"/>
          <w:szCs w:val="32"/>
          <w:u w:val="none"/>
          <w:lang w:val="en-US" w:eastAsia="zh-CN"/>
        </w:rPr>
        <w:t>（2）建立健全项目管理制度，制定项目用款计划、预期绩效目标，并对项目绩效实施实时监控，有效防止专项资金挤占、挪用现象发生，加大财政集中扶持力度，充分发挥资金使用效益。</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kern w:val="0"/>
          <w:sz w:val="32"/>
          <w:szCs w:val="32"/>
          <w:u w:val="none"/>
        </w:rPr>
      </w:pPr>
      <w:r>
        <w:rPr>
          <w:rFonts w:hint="eastAsia" w:ascii="楷体_GB2312" w:hAnsi="楷体_GB2312" w:eastAsia="楷体_GB2312" w:cs="楷体_GB2312"/>
          <w:kern w:val="0"/>
          <w:sz w:val="32"/>
          <w:szCs w:val="32"/>
          <w:u w:val="none"/>
        </w:rPr>
        <w:t>（三）单位项目绩效评价结果</w:t>
      </w:r>
    </w:p>
    <w:p>
      <w:pPr>
        <w:keepNext w:val="0"/>
        <w:keepLines w:val="0"/>
        <w:pageBreakBefore w:val="0"/>
        <w:widowControl/>
        <w:kinsoku/>
        <w:wordWrap/>
        <w:overflowPunct w:val="0"/>
        <w:topLinePunct/>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 以学生活动费项目为例，该项目绩效评价综合得分为</w:t>
      </w:r>
      <w:r>
        <w:rPr>
          <w:rFonts w:hint="default" w:ascii="Times New Roman" w:hAnsi="Times New Roman" w:eastAsia="仿宋_GB2312" w:cs="Times New Roman"/>
          <w:kern w:val="0"/>
          <w:sz w:val="32"/>
          <w:szCs w:val="32"/>
          <w:u w:val="none"/>
          <w:lang w:eastAsia="en-US"/>
        </w:rPr>
        <w:t>  </w:t>
      </w:r>
      <w:r>
        <w:rPr>
          <w:rFonts w:hint="default" w:ascii="Times New Roman" w:hAnsi="Times New Roman" w:eastAsia="仿宋_GB2312" w:cs="Times New Roman"/>
          <w:kern w:val="0"/>
          <w:sz w:val="32"/>
          <w:szCs w:val="32"/>
          <w:u w:val="none"/>
          <w:lang w:val="en-US" w:eastAsia="zh-CN"/>
        </w:rPr>
        <w:t>99.93</w:t>
      </w:r>
      <w:r>
        <w:rPr>
          <w:rFonts w:hint="default" w:ascii="Times New Roman" w:hAnsi="Times New Roman" w:eastAsia="仿宋_GB2312" w:cs="Times New Roman"/>
          <w:kern w:val="0"/>
          <w:sz w:val="32"/>
          <w:szCs w:val="32"/>
          <w:u w:val="none"/>
          <w:lang w:eastAsia="en-US"/>
        </w:rPr>
        <w:t xml:space="preserve"> </w:t>
      </w:r>
      <w:r>
        <w:rPr>
          <w:rFonts w:hint="default" w:ascii="Times New Roman" w:hAnsi="Times New Roman" w:eastAsia="仿宋_GB2312" w:cs="Times New Roman"/>
          <w:kern w:val="0"/>
          <w:sz w:val="32"/>
          <w:szCs w:val="32"/>
          <w:u w:val="none"/>
        </w:rPr>
        <w:t>分，绩效评价结果为“优”。</w:t>
      </w:r>
      <w:r>
        <w:rPr>
          <w:rFonts w:hint="default" w:ascii="Times New Roman" w:hAnsi="Times New Roman" w:eastAsia="仿宋_GB2312" w:cs="Times New Roman"/>
          <w:kern w:val="0"/>
          <w:sz w:val="32"/>
          <w:szCs w:val="32"/>
          <w:u w:val="none"/>
          <w:lang w:eastAsia="en-US"/>
        </w:rPr>
        <w:t>A</w:t>
      </w:r>
      <w:r>
        <w:rPr>
          <w:rFonts w:hint="default" w:ascii="Times New Roman" w:hAnsi="Times New Roman" w:eastAsia="仿宋_GB2312" w:cs="Times New Roman"/>
          <w:kern w:val="0"/>
          <w:sz w:val="32"/>
          <w:szCs w:val="32"/>
          <w:u w:val="none"/>
        </w:rPr>
        <w:t>项目绩效评价报告见附件。</w:t>
      </w:r>
    </w:p>
    <w:p>
      <w:pPr>
        <w:keepNext w:val="0"/>
        <w:keepLines w:val="0"/>
        <w:pageBreakBefore w:val="0"/>
        <w:kinsoku/>
        <w:wordWrap/>
        <w:autoSpaceDE/>
        <w:autoSpaceDN/>
        <w:bidi w:val="0"/>
        <w:adjustRightInd/>
        <w:snapToGrid/>
        <w:spacing w:line="580" w:lineRule="exact"/>
        <w:ind w:firstLine="643" w:firstLineChars="200"/>
        <w:jc w:val="center"/>
        <w:textAlignment w:val="auto"/>
        <w:rPr>
          <w:rFonts w:hint="eastAsia" w:ascii="方正小标宋简体" w:hAnsi="方正小标宋简体" w:eastAsia="方正小标宋简体" w:cs="方正小标宋简体"/>
          <w:b/>
          <w:bCs/>
          <w:kern w:val="0"/>
          <w:sz w:val="32"/>
          <w:szCs w:val="32"/>
        </w:rPr>
      </w:pPr>
      <w:r>
        <w:rPr>
          <w:rFonts w:hint="eastAsia" w:ascii="方正小标宋简体" w:hAnsi="方正小标宋简体" w:eastAsia="方正小标宋简体" w:cs="方正小标宋简体"/>
          <w:b/>
          <w:bCs/>
          <w:kern w:val="0"/>
          <w:sz w:val="32"/>
          <w:szCs w:val="32"/>
        </w:rPr>
        <w:t>第三部分  名词解释</w:t>
      </w:r>
    </w:p>
    <w:p>
      <w:pPr>
        <w:keepNext w:val="0"/>
        <w:keepLines w:val="0"/>
        <w:pageBreakBefore w:val="0"/>
        <w:widowControl/>
        <w:kinsoku/>
        <w:wordWrap/>
        <w:overflowPunct w:val="0"/>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一、财政拨款收入：</w:t>
      </w:r>
      <w:r>
        <w:rPr>
          <w:rFonts w:hint="default" w:ascii="Times New Roman" w:hAnsi="Times New Roman" w:eastAsia="仿宋_GB2312" w:cs="Times New Roman"/>
          <w:kern w:val="0"/>
          <w:sz w:val="32"/>
          <w:szCs w:val="32"/>
        </w:rPr>
        <w:t>从同级财政部门取得的各类财政拨款，包括一般公共预算财政拨款、政府性基金预算财政拨款、国有资本经营预算财政拨款。</w:t>
      </w:r>
    </w:p>
    <w:p>
      <w:pPr>
        <w:keepNext w:val="0"/>
        <w:keepLines w:val="0"/>
        <w:pageBreakBefore w:val="0"/>
        <w:widowControl/>
        <w:kinsoku/>
        <w:wordWrap/>
        <w:overflowPunct w:val="0"/>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二、上级补助收入：</w:t>
      </w:r>
      <w:r>
        <w:rPr>
          <w:rFonts w:hint="default" w:ascii="Times New Roman" w:hAnsi="Times New Roman" w:eastAsia="仿宋_GB2312" w:cs="Times New Roman"/>
          <w:kern w:val="0"/>
          <w:sz w:val="32"/>
          <w:szCs w:val="32"/>
        </w:rPr>
        <w:t>指事业单位从主管部门和上级单位取得的非财政补助收入。</w:t>
      </w:r>
    </w:p>
    <w:p>
      <w:pPr>
        <w:tabs>
          <w:tab w:val="left" w:pos="650"/>
        </w:tabs>
        <w:bidi w:val="0"/>
        <w:ind w:firstLine="643"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三、财政专户管理教育收费：</w:t>
      </w:r>
      <w:r>
        <w:rPr>
          <w:rFonts w:hint="default" w:ascii="Times New Roman" w:hAnsi="Times New Roman" w:eastAsia="仿宋_GB2312" w:cs="Times New Roman"/>
          <w:kern w:val="0"/>
          <w:sz w:val="32"/>
          <w:szCs w:val="32"/>
        </w:rPr>
        <w:t>指缴入财政专户、实行专项管理的高中以上学费、住宿费、高校委托培养费、函大、电大、夜</w:t>
      </w:r>
    </w:p>
    <w:p>
      <w:pPr>
        <w:keepNext w:val="0"/>
        <w:keepLines w:val="0"/>
        <w:pageBreakBefore w:val="0"/>
        <w:widowControl/>
        <w:kinsoku/>
        <w:wordWrap/>
        <w:overflowPunct w:val="0"/>
        <w:topLinePunct/>
        <w:autoSpaceDE/>
        <w:autoSpaceDN/>
        <w:bidi w:val="0"/>
        <w:adjustRightInd/>
        <w:snapToGrid/>
        <w:spacing w:line="580" w:lineRule="exact"/>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大及短训班培训费等教育收费。</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四、事业收入：</w:t>
      </w:r>
      <w:r>
        <w:rPr>
          <w:rFonts w:hint="default" w:ascii="Times New Roman" w:hAnsi="Times New Roman" w:eastAsia="仿宋_GB2312" w:cs="Times New Roman"/>
          <w:kern w:val="0"/>
          <w:sz w:val="32"/>
          <w:szCs w:val="32"/>
        </w:rPr>
        <w:t>指事业单位开展专业业务活动及其辅助活动取得的收入。</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五、经营收入：</w:t>
      </w:r>
      <w:r>
        <w:rPr>
          <w:rFonts w:hint="default" w:ascii="Times New Roman" w:hAnsi="Times New Roman" w:eastAsia="仿宋_GB2312" w:cs="Times New Roman"/>
          <w:kern w:val="0"/>
          <w:sz w:val="32"/>
          <w:szCs w:val="32"/>
        </w:rPr>
        <w:t>指事业单位在专业业务活动及其辅助活动之外开展非独立核算经营活动取得的收入。</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六、附属单位上缴收入：</w:t>
      </w:r>
      <w:r>
        <w:rPr>
          <w:rFonts w:hint="default" w:ascii="Times New Roman" w:hAnsi="Times New Roman" w:eastAsia="仿宋_GB2312" w:cs="Times New Roman"/>
          <w:kern w:val="0"/>
          <w:sz w:val="32"/>
          <w:szCs w:val="32"/>
        </w:rPr>
        <w:t>指事业单位取得附属独立核算单位按照有关规定上缴的收入。</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七、其他收入：</w:t>
      </w:r>
      <w:r>
        <w:rPr>
          <w:rFonts w:hint="default" w:ascii="Times New Roman" w:hAnsi="Times New Roman" w:eastAsia="仿宋_GB2312" w:cs="Times New Roman"/>
          <w:kern w:val="0"/>
          <w:sz w:val="32"/>
          <w:szCs w:val="32"/>
        </w:rPr>
        <w:t>取得的除上述“财政拨款收入”、“上级补助收入”、“事业收入”、“经营收入”、“附属单位上缴收入”等以外的各项收入。</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八、使用非财政拨款结余和专用结余：</w:t>
      </w:r>
      <w:r>
        <w:rPr>
          <w:rFonts w:hint="default" w:ascii="Times New Roman" w:hAnsi="Times New Roman" w:eastAsia="仿宋_GB2312" w:cs="Times New Roman"/>
          <w:kern w:val="0"/>
          <w:sz w:val="32"/>
          <w:szCs w:val="32"/>
        </w:rPr>
        <w:t>指事业单位按照预算管理要求使用非财政拨款结余和专用结余弥补当年收支差额的数额。</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九、年初结转和结余：</w:t>
      </w:r>
      <w:r>
        <w:rPr>
          <w:rFonts w:hint="default" w:ascii="Times New Roman" w:hAnsi="Times New Roman" w:eastAsia="仿宋_GB2312" w:cs="Times New Roman"/>
          <w:kern w:val="0"/>
          <w:sz w:val="32"/>
          <w:szCs w:val="32"/>
        </w:rPr>
        <w:t>指单位上年结转本年使用的基本支出结转、项目支出结转和结余、经营结余。</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十、结余分配：</w:t>
      </w:r>
      <w:r>
        <w:rPr>
          <w:rFonts w:hint="default" w:ascii="Times New Roman" w:hAnsi="Times New Roman" w:eastAsia="仿宋_GB2312" w:cs="Times New Roman"/>
          <w:kern w:val="0"/>
          <w:sz w:val="32"/>
          <w:szCs w:val="32"/>
        </w:rPr>
        <w:t>指事业单位按规定缴纳企业所得税以及从非财政拨款结余或经营结余中提取各类结余的情况。</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十一、年末结转和结余资金：</w:t>
      </w:r>
      <w:r>
        <w:rPr>
          <w:rFonts w:hint="default" w:ascii="Times New Roman" w:hAnsi="Times New Roman" w:eastAsia="仿宋_GB2312" w:cs="Times New Roman"/>
          <w:kern w:val="0"/>
          <w:sz w:val="32"/>
          <w:szCs w:val="32"/>
        </w:rPr>
        <w:t>指单位结转下年的基本支出结转、项目支出结转和结余、经营结余。</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十二、基本支出：</w:t>
      </w:r>
      <w:r>
        <w:rPr>
          <w:rFonts w:hint="default" w:ascii="Times New Roman" w:hAnsi="Times New Roman" w:eastAsia="仿宋_GB2312" w:cs="Times New Roman"/>
          <w:kern w:val="0"/>
          <w:sz w:val="32"/>
          <w:szCs w:val="32"/>
        </w:rPr>
        <w:t>指为保障机构正常运转、完成日常工作任务所发生的支出，包括人员经费和公用经费。</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十三、项目支出：</w:t>
      </w:r>
      <w:r>
        <w:rPr>
          <w:rFonts w:hint="default" w:ascii="Times New Roman" w:hAnsi="Times New Roman" w:eastAsia="仿宋_GB2312" w:cs="Times New Roman"/>
          <w:kern w:val="0"/>
          <w:sz w:val="32"/>
          <w:szCs w:val="32"/>
        </w:rPr>
        <w:t>指在为完成特定的工作任务和事业发展目标所发生的支出。</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十四、上缴上级支出：</w:t>
      </w:r>
      <w:r>
        <w:rPr>
          <w:rFonts w:hint="default" w:ascii="Times New Roman" w:hAnsi="Times New Roman" w:eastAsia="仿宋_GB2312" w:cs="Times New Roman"/>
          <w:kern w:val="0"/>
          <w:sz w:val="32"/>
          <w:szCs w:val="32"/>
        </w:rPr>
        <w:t>指事业单位按照财政部门和主管部门的规定上缴上级单位的支出。</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十五、经营支出：</w:t>
      </w:r>
      <w:r>
        <w:rPr>
          <w:rFonts w:hint="default" w:ascii="Times New Roman" w:hAnsi="Times New Roman" w:eastAsia="仿宋_GB2312" w:cs="Times New Roman"/>
          <w:kern w:val="0"/>
          <w:sz w:val="32"/>
          <w:szCs w:val="32"/>
        </w:rPr>
        <w:t>指事业单位在专业业务活动及其辅助活动之外开展非独立核算经营活动发生的支出。</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十六、对附属单位补助支出：</w:t>
      </w:r>
      <w:r>
        <w:rPr>
          <w:rFonts w:hint="default" w:ascii="Times New Roman" w:hAnsi="Times New Roman" w:eastAsia="仿宋_GB2312" w:cs="Times New Roman"/>
          <w:kern w:val="0"/>
          <w:sz w:val="32"/>
          <w:szCs w:val="32"/>
        </w:rPr>
        <w:t>指事业单位用财政拨款收入之外的收入对附属单位补助发生的支出。</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十七、</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lang w:val="en-US" w:eastAsia="zh-CN"/>
        </w:rPr>
        <w:t>三公</w:t>
      </w:r>
      <w:r>
        <w:rPr>
          <w:rFonts w:hint="default" w:ascii="Times New Roman" w:hAnsi="Times New Roman" w:eastAsia="仿宋_GB2312" w:cs="Times New Roman"/>
          <w:b/>
          <w:bCs/>
          <w:kern w:val="0"/>
          <w:sz w:val="32"/>
          <w:szCs w:val="32"/>
          <w:lang w:eastAsia="zh-CN"/>
        </w:rPr>
        <w:t>”</w:t>
      </w:r>
      <w:r>
        <w:rPr>
          <w:rFonts w:hint="default" w:ascii="Times New Roman" w:hAnsi="Times New Roman" w:eastAsia="仿宋_GB2312" w:cs="Times New Roman"/>
          <w:b/>
          <w:bCs/>
          <w:kern w:val="0"/>
          <w:sz w:val="32"/>
          <w:szCs w:val="32"/>
        </w:rPr>
        <w:t>经费：</w:t>
      </w:r>
      <w:r>
        <w:rPr>
          <w:rFonts w:hint="default" w:ascii="Times New Roman" w:hAnsi="Times New Roman" w:eastAsia="仿宋_GB2312" w:cs="Times New Roman"/>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keepNext w:val="0"/>
        <w:keepLines w:val="0"/>
        <w:pageBreakBefore w:val="0"/>
        <w:widowControl/>
        <w:kinsoku/>
        <w:wordWrap/>
        <w:overflowPunct w:val="0"/>
        <w:topLinePunct/>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rPr>
        <w:t>十八、机构运行经费：</w:t>
      </w:r>
      <w:r>
        <w:rPr>
          <w:rFonts w:hint="default" w:ascii="Times New Roman" w:hAnsi="Times New Roman" w:eastAsia="仿宋_GB2312" w:cs="Times New Roman"/>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5"/>
        <w:keepNext w:val="0"/>
        <w:keepLines w:val="0"/>
        <w:pageBreakBefore w:val="0"/>
        <w:widowControl/>
        <w:kinsoku/>
        <w:wordWrap/>
        <w:overflowPunct w:val="0"/>
        <w:topLinePunct/>
        <w:autoSpaceDE/>
        <w:autoSpaceDN/>
        <w:bidi w:val="0"/>
        <w:adjustRightInd/>
        <w:snapToGrid/>
        <w:spacing w:before="0" w:after="0" w:line="580" w:lineRule="exact"/>
        <w:ind w:firstLine="723" w:firstLineChars="200"/>
        <w:jc w:val="center"/>
        <w:textAlignment w:val="auto"/>
        <w:rPr>
          <w:rFonts w:hint="eastAsia" w:ascii="方正小标宋简体" w:hAnsi="方正小标宋简体" w:eastAsia="方正小标宋简体" w:cs="方正小标宋简体"/>
          <w:b/>
          <w:bCs/>
          <w:kern w:val="0"/>
          <w:sz w:val="36"/>
          <w:szCs w:val="36"/>
        </w:rPr>
      </w:pPr>
      <w:r>
        <w:rPr>
          <w:rFonts w:hint="eastAsia" w:ascii="方正小标宋简体" w:hAnsi="方正小标宋简体" w:eastAsia="方正小标宋简体" w:cs="方正小标宋简体"/>
          <w:b/>
          <w:bCs/>
          <w:kern w:val="0"/>
          <w:sz w:val="36"/>
          <w:szCs w:val="36"/>
        </w:rPr>
        <w:t>第四部分 决算公开联系方式及信息反馈渠道</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本单位决算公开信息反馈和联系方式</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u w:val="none"/>
        </w:rPr>
        <w:t>联系人：阁阁日           联系电话：0476-8300101</w:t>
      </w:r>
    </w:p>
    <w:p>
      <w:pPr>
        <w:keepNext w:val="0"/>
        <w:keepLines w:val="0"/>
        <w:pageBreakBefore w:val="0"/>
        <w:widowControl/>
        <w:kinsoku/>
        <w:wordWrap/>
        <w:overflowPunct w:val="0"/>
        <w:topLinePunct/>
        <w:autoSpaceDE/>
        <w:autoSpaceDN/>
        <w:bidi w:val="0"/>
        <w:adjustRightInd/>
        <w:snapToGrid/>
        <w:spacing w:line="580" w:lineRule="exact"/>
        <w:ind w:firstLine="723" w:firstLineChars="200"/>
        <w:jc w:val="center"/>
        <w:textAlignment w:val="auto"/>
        <w:rPr>
          <w:rFonts w:hint="eastAsia" w:ascii="仿宋_GB2312" w:hAnsi="仿宋_GB2312" w:eastAsia="仿宋_GB2312" w:cs="仿宋_GB2312"/>
          <w:kern w:val="0"/>
          <w:sz w:val="32"/>
          <w:szCs w:val="32"/>
          <w:lang w:val="en-US" w:eastAsia="zh-CN"/>
        </w:rPr>
      </w:pPr>
      <w:r>
        <w:rPr>
          <w:rFonts w:hint="eastAsia" w:ascii="方正小标宋简体" w:hAnsi="方正小标宋简体" w:eastAsia="方正小标宋简体" w:cs="方正小标宋简体"/>
          <w:b/>
          <w:bCs/>
          <w:kern w:val="0"/>
          <w:sz w:val="36"/>
          <w:szCs w:val="36"/>
        </w:rPr>
        <w:t>第五部分 部门（单位）决算表</w:t>
      </w:r>
    </w:p>
    <w:p>
      <w:pPr>
        <w:keepNext w:val="0"/>
        <w:keepLines w:val="0"/>
        <w:pageBreakBefore w:val="0"/>
        <w:widowControl/>
        <w:kinsoku/>
        <w:wordWrap/>
        <w:overflowPunct w:val="0"/>
        <w:topLinePunct/>
        <w:autoSpaceDE/>
        <w:autoSpaceDN/>
        <w:bidi w:val="0"/>
        <w:adjustRightInd/>
        <w:snapToGrid/>
        <w:spacing w:line="580" w:lineRule="exact"/>
        <w:ind w:firstLine="640" w:firstLineChars="200"/>
        <w:jc w:val="left"/>
        <w:textAlignment w:val="auto"/>
        <w:rPr>
          <w:rFonts w:hint="default" w:ascii="Times New Roman" w:hAnsi="Times New Roman" w:eastAsia="宋体" w:cs="Times New Roman"/>
          <w:kern w:val="0"/>
          <w:sz w:val="24"/>
          <w:lang w:val="en-US" w:eastAsia="zh-CN"/>
        </w:rPr>
      </w:pPr>
      <w:r>
        <w:rPr>
          <w:rFonts w:hint="eastAsia" w:ascii="仿宋_GB2312" w:hAnsi="仿宋_GB2312" w:eastAsia="仿宋_GB2312" w:cs="仿宋_GB2312"/>
          <w:kern w:val="0"/>
          <w:sz w:val="32"/>
          <w:szCs w:val="32"/>
          <w:lang w:val="en-US" w:eastAsia="zh-CN"/>
        </w:rPr>
        <w:t>附件：1.</w:t>
      </w:r>
    </w:p>
    <w:p>
      <w:pPr>
        <w:keepNext w:val="0"/>
        <w:keepLines w:val="0"/>
        <w:pageBreakBefore w:val="0"/>
        <w:widowControl/>
        <w:kinsoku/>
        <w:wordWrap/>
        <w:overflowPunct w:val="0"/>
        <w:topLinePunct/>
        <w:autoSpaceDE/>
        <w:autoSpaceDN/>
        <w:bidi w:val="0"/>
        <w:spacing w:before="240" w:after="240"/>
        <w:jc w:val="left"/>
        <w:textAlignment w:val="auto"/>
        <w:rPr>
          <w:rFonts w:ascii="Times New Roman" w:hAnsi="Times New Roman" w:eastAsia="Times New Roman" w:cs="Times New Roman"/>
          <w:kern w:val="0"/>
          <w:sz w:val="24"/>
        </w:rPr>
      </w:pPr>
    </w:p>
    <w:p>
      <w:pPr>
        <w:keepNext w:val="0"/>
        <w:keepLines w:val="0"/>
        <w:pageBreakBefore w:val="0"/>
        <w:widowControl/>
        <w:kinsoku/>
        <w:wordWrap/>
        <w:overflowPunct w:val="0"/>
        <w:topLinePunct/>
        <w:autoSpaceDE/>
        <w:autoSpaceDN/>
        <w:bidi w:val="0"/>
        <w:spacing w:before="240" w:after="240"/>
        <w:jc w:val="left"/>
        <w:textAlignment w:val="auto"/>
        <w:rPr>
          <w:rFonts w:ascii="Times New Roman" w:hAnsi="Times New Roman" w:eastAsia="Times New Roman" w:cs="Times New Roman"/>
          <w:kern w:val="0"/>
          <w:sz w:val="24"/>
        </w:rPr>
      </w:pPr>
    </w:p>
    <w:p>
      <w:pPr>
        <w:keepNext w:val="0"/>
        <w:keepLines w:val="0"/>
        <w:pageBreakBefore w:val="0"/>
        <w:widowControl/>
        <w:kinsoku/>
        <w:wordWrap/>
        <w:overflowPunct w:val="0"/>
        <w:topLinePunct/>
        <w:autoSpaceDE/>
        <w:autoSpaceDN/>
        <w:bidi w:val="0"/>
        <w:spacing w:before="240" w:after="240"/>
        <w:jc w:val="left"/>
        <w:textAlignment w:val="auto"/>
        <w:rPr>
          <w:rFonts w:ascii="Times New Roman" w:hAnsi="Times New Roman" w:eastAsia="Times New Roman" w:cs="Times New Roman"/>
          <w:kern w:val="0"/>
          <w:sz w:val="24"/>
        </w:rPr>
      </w:pPr>
    </w:p>
    <w:bookmarkEnd w:id="0"/>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kinsoku/>
        <w:wordWrap/>
        <w:overflowPunct w:val="0"/>
        <w:topLinePunct/>
        <w:autoSpaceDE/>
        <w:autoSpaceDN/>
        <w:bidi w:val="0"/>
        <w:adjustRightInd w:val="0"/>
        <w:snapToGrid w:val="0"/>
        <w:textAlignment w:val="auto"/>
        <w:rPr>
          <w:rFonts w:ascii="宋体" w:hAnsi="宋体"/>
          <w:b/>
          <w:sz w:val="32"/>
          <w:szCs w:val="32"/>
        </w:rPr>
      </w:pPr>
    </w:p>
    <w:p>
      <w:pPr>
        <w:keepNext w:val="0"/>
        <w:keepLines w:val="0"/>
        <w:pageBreakBefore w:val="0"/>
        <w:tabs>
          <w:tab w:val="left" w:pos="8415"/>
        </w:tabs>
        <w:kinsoku/>
        <w:wordWrap/>
        <w:overflowPunct w:val="0"/>
        <w:topLinePunct/>
        <w:autoSpaceDE/>
        <w:autoSpaceDN/>
        <w:bidi w:val="0"/>
        <w:textAlignment w:val="auto"/>
      </w:pPr>
    </w:p>
    <w:sectPr>
      <w:footerReference r:id="rId6" w:type="default"/>
      <w:pgSz w:w="11906" w:h="16838"/>
      <w:pgMar w:top="2098" w:right="1474" w:bottom="1984" w:left="1587" w:header="0" w:footer="720"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23ECCB-7419-42CB-944C-BBC750A810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FA994C4-DC46-4893-BC51-4017040B61E1}"/>
  </w:font>
  <w:font w:name="方正小标宋简体">
    <w:panose1 w:val="02000000000000000000"/>
    <w:charset w:val="86"/>
    <w:family w:val="auto"/>
    <w:pitch w:val="default"/>
    <w:sig w:usb0="00000001" w:usb1="08000000" w:usb2="00000000" w:usb3="00000000" w:csb0="00040000" w:csb1="00000000"/>
    <w:embedRegular r:id="rId3" w:fontKey="{408C556B-AC71-4F6D-B47B-3020B92DA988}"/>
  </w:font>
  <w:font w:name="楷体_GB2312">
    <w:panose1 w:val="02010609030101010101"/>
    <w:charset w:val="86"/>
    <w:family w:val="auto"/>
    <w:pitch w:val="default"/>
    <w:sig w:usb0="00000001" w:usb1="080E0000" w:usb2="00000000" w:usb3="00000000" w:csb0="00040000" w:csb1="00000000"/>
    <w:embedRegular r:id="rId4" w:fontKey="{3673DF6C-EB57-4B79-BF97-996CE275F7E5}"/>
  </w:font>
  <w:font w:name="楷体">
    <w:panose1 w:val="02010609060101010101"/>
    <w:charset w:val="86"/>
    <w:family w:val="auto"/>
    <w:pitch w:val="default"/>
    <w:sig w:usb0="800002BF" w:usb1="38CF7CFA" w:usb2="00000016" w:usb3="00000000" w:csb0="00040001" w:csb1="00000000"/>
    <w:embedRegular r:id="rId5" w:fontKey="{B1AC3BA4-5654-4D6E-BEE0-1673E227AE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26</w:t>
                          </w:r>
                          <w:r>
                            <w:rPr>
                              <w:rFonts w:hint="eastAsia" w:ascii="宋体" w:hAnsi="宋体" w:eastAsia="宋体" w:cs="宋体"/>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26</w:t>
                    </w:r>
                    <w:r>
                      <w:rPr>
                        <w:rFonts w:hint="eastAsia" w:ascii="宋体" w:hAnsi="宋体" w:eastAsia="宋体" w:cs="宋体"/>
                        <w:sz w:val="28"/>
                        <w:szCs w:val="28"/>
                        <w:lang w:val="zh-CN"/>
                      </w:rPr>
                      <w:fldChar w:fldCharType="end"/>
                    </w:r>
                  </w:p>
                </w:txbxContent>
              </v:textbox>
            </v:shape>
          </w:pict>
        </mc:Fallback>
      </mc:AlternateContent>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3F17C9"/>
    <w:multiLevelType w:val="singleLevel"/>
    <w:tmpl w:val="383F17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yNzU4MTQ5ZDQwMTY5NzE1YjE4YzlkNDhjNGViMjM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15AA4"/>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3232A9"/>
    <w:rsid w:val="026B3007"/>
    <w:rsid w:val="07153E89"/>
    <w:rsid w:val="0C4F74F5"/>
    <w:rsid w:val="0E653000"/>
    <w:rsid w:val="0F0A1DF9"/>
    <w:rsid w:val="114333A1"/>
    <w:rsid w:val="137E6302"/>
    <w:rsid w:val="13B866E2"/>
    <w:rsid w:val="15AC1E3F"/>
    <w:rsid w:val="18C01053"/>
    <w:rsid w:val="19B06E5E"/>
    <w:rsid w:val="1BC63ECE"/>
    <w:rsid w:val="1C8D76F3"/>
    <w:rsid w:val="1CBC0BD7"/>
    <w:rsid w:val="1E5B6FB1"/>
    <w:rsid w:val="223026CE"/>
    <w:rsid w:val="25787665"/>
    <w:rsid w:val="26E36D60"/>
    <w:rsid w:val="288325A9"/>
    <w:rsid w:val="2B674695"/>
    <w:rsid w:val="2E652751"/>
    <w:rsid w:val="2E8D3B72"/>
    <w:rsid w:val="308275EA"/>
    <w:rsid w:val="32621481"/>
    <w:rsid w:val="32B819E9"/>
    <w:rsid w:val="33EA6A6D"/>
    <w:rsid w:val="3B631A27"/>
    <w:rsid w:val="3B8B19B1"/>
    <w:rsid w:val="3B912DD7"/>
    <w:rsid w:val="3B9D5939"/>
    <w:rsid w:val="3BDB4052"/>
    <w:rsid w:val="3CFA5F40"/>
    <w:rsid w:val="3D0D46DF"/>
    <w:rsid w:val="3F607DBF"/>
    <w:rsid w:val="41613103"/>
    <w:rsid w:val="424741EF"/>
    <w:rsid w:val="49675177"/>
    <w:rsid w:val="49A7152B"/>
    <w:rsid w:val="4E6C395B"/>
    <w:rsid w:val="5565703A"/>
    <w:rsid w:val="5BB42718"/>
    <w:rsid w:val="5BBB127B"/>
    <w:rsid w:val="5C38462F"/>
    <w:rsid w:val="5CEB775A"/>
    <w:rsid w:val="635A392B"/>
    <w:rsid w:val="64433586"/>
    <w:rsid w:val="64E2007C"/>
    <w:rsid w:val="66B357B6"/>
    <w:rsid w:val="687237EE"/>
    <w:rsid w:val="69AB3016"/>
    <w:rsid w:val="72DA0E41"/>
    <w:rsid w:val="72DF2FC7"/>
    <w:rsid w:val="73210070"/>
    <w:rsid w:val="75932D71"/>
    <w:rsid w:val="766B2E15"/>
    <w:rsid w:val="7A981A09"/>
    <w:rsid w:val="7DB12889"/>
    <w:rsid w:val="7F88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0"/>
    <w:qFormat/>
    <w:uiPriority w:val="0"/>
    <w:pPr>
      <w:keepNext/>
      <w:keepLines/>
      <w:spacing w:before="260" w:after="260" w:line="416" w:lineRule="auto"/>
      <w:outlineLvl w:val="2"/>
    </w:pPr>
    <w:rPr>
      <w:b/>
      <w:bCs/>
      <w:sz w:val="32"/>
      <w:szCs w:val="32"/>
    </w:rPr>
  </w:style>
  <w:style w:type="paragraph" w:styleId="7">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8">
    <w:name w:val="toc 7"/>
    <w:basedOn w:val="1"/>
    <w:next w:val="1"/>
    <w:autoRedefine/>
    <w:qFormat/>
    <w:uiPriority w:val="0"/>
    <w:pPr>
      <w:ind w:left="1260"/>
      <w:jc w:val="left"/>
    </w:pPr>
    <w:rPr>
      <w:sz w:val="20"/>
      <w:szCs w:val="20"/>
    </w:rPr>
  </w:style>
  <w:style w:type="paragraph" w:styleId="9">
    <w:name w:val="Document Map"/>
    <w:basedOn w:val="1"/>
    <w:qFormat/>
    <w:uiPriority w:val="0"/>
    <w:pPr>
      <w:shd w:val="clear" w:color="auto" w:fill="000080"/>
    </w:pPr>
  </w:style>
  <w:style w:type="paragraph" w:styleId="10">
    <w:name w:val="toc 5"/>
    <w:basedOn w:val="1"/>
    <w:next w:val="1"/>
    <w:autoRedefine/>
    <w:qFormat/>
    <w:uiPriority w:val="0"/>
    <w:pPr>
      <w:ind w:left="840"/>
      <w:jc w:val="left"/>
    </w:pPr>
    <w:rPr>
      <w:sz w:val="20"/>
      <w:szCs w:val="20"/>
    </w:rPr>
  </w:style>
  <w:style w:type="paragraph" w:styleId="11">
    <w:name w:val="toc 3"/>
    <w:basedOn w:val="1"/>
    <w:next w:val="1"/>
    <w:qFormat/>
    <w:uiPriority w:val="0"/>
    <w:pPr>
      <w:adjustRightInd w:val="0"/>
      <w:snapToGrid w:val="0"/>
      <w:spacing w:line="360" w:lineRule="auto"/>
      <w:ind w:firstLine="400" w:firstLineChars="400"/>
      <w:jc w:val="left"/>
    </w:pPr>
    <w:rPr>
      <w:sz w:val="24"/>
      <w:szCs w:val="20"/>
    </w:rPr>
  </w:style>
  <w:style w:type="paragraph" w:styleId="12">
    <w:name w:val="toc 8"/>
    <w:basedOn w:val="1"/>
    <w:next w:val="1"/>
    <w:autoRedefine/>
    <w:qFormat/>
    <w:uiPriority w:val="0"/>
    <w:pPr>
      <w:ind w:left="1470"/>
      <w:jc w:val="left"/>
    </w:pPr>
    <w:rPr>
      <w:sz w:val="20"/>
      <w:szCs w:val="20"/>
    </w:rPr>
  </w:style>
  <w:style w:type="paragraph" w:styleId="13">
    <w:name w:val="footer"/>
    <w:basedOn w:val="1"/>
    <w:link w:val="28"/>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adjustRightInd w:val="0"/>
      <w:snapToGrid w:val="0"/>
      <w:spacing w:line="360" w:lineRule="auto"/>
      <w:jc w:val="left"/>
    </w:pPr>
    <w:rPr>
      <w:b/>
      <w:bCs/>
      <w:sz w:val="24"/>
      <w:szCs w:val="20"/>
    </w:rPr>
  </w:style>
  <w:style w:type="paragraph" w:styleId="16">
    <w:name w:val="toc 4"/>
    <w:basedOn w:val="1"/>
    <w:next w:val="1"/>
    <w:autoRedefine/>
    <w:qFormat/>
    <w:uiPriority w:val="0"/>
    <w:pPr>
      <w:ind w:left="630"/>
      <w:jc w:val="left"/>
    </w:pPr>
    <w:rPr>
      <w:sz w:val="20"/>
      <w:szCs w:val="20"/>
    </w:rPr>
  </w:style>
  <w:style w:type="paragraph" w:styleId="17">
    <w:name w:val="toc 6"/>
    <w:basedOn w:val="1"/>
    <w:next w:val="1"/>
    <w:autoRedefine/>
    <w:qFormat/>
    <w:uiPriority w:val="0"/>
    <w:pPr>
      <w:ind w:left="1050"/>
      <w:jc w:val="left"/>
    </w:pPr>
    <w:rPr>
      <w:sz w:val="20"/>
      <w:szCs w:val="20"/>
    </w:rPr>
  </w:style>
  <w:style w:type="paragraph" w:styleId="18">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9">
    <w:name w:val="toc 9"/>
    <w:basedOn w:val="1"/>
    <w:next w:val="1"/>
    <w:autoRedefine/>
    <w:qFormat/>
    <w:uiPriority w:val="0"/>
    <w:pPr>
      <w:ind w:left="1680"/>
      <w:jc w:val="left"/>
    </w:pPr>
    <w:rPr>
      <w:sz w:val="20"/>
      <w:szCs w:val="20"/>
    </w:rPr>
  </w:style>
  <w:style w:type="paragraph" w:styleId="2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字符"/>
    <w:basedOn w:val="22"/>
    <w:link w:val="7"/>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字符"/>
    <w:link w:val="26"/>
    <w:qFormat/>
    <w:locked/>
    <w:uiPriority w:val="0"/>
    <w:rPr>
      <w:rFonts w:eastAsia="仿宋_GB2312"/>
      <w:sz w:val="30"/>
      <w:szCs w:val="22"/>
      <w:lang w:bidi="ar-SA"/>
    </w:rPr>
  </w:style>
  <w:style w:type="character" w:customStyle="1" w:styleId="28">
    <w:name w:val="页脚 字符"/>
    <w:basedOn w:val="22"/>
    <w:link w:val="13"/>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字符"/>
    <w:basedOn w:val="22"/>
    <w:link w:val="6"/>
    <w:qFormat/>
    <w:uiPriority w:val="0"/>
    <w:rPr>
      <w:b/>
      <w:bCs/>
      <w:kern w:val="2"/>
      <w:sz w:val="32"/>
      <w:szCs w:val="32"/>
    </w:rPr>
  </w:style>
  <w:style w:type="paragraph" w:customStyle="1" w:styleId="31">
    <w:name w:val="MsoNormal"/>
    <w:basedOn w:val="1"/>
    <w:qFormat/>
    <w:uiPriority w:val="0"/>
  </w:style>
  <w:style w:type="paragraph" w:customStyle="1" w:styleId="32">
    <w:name w:val="MsoBodyText"/>
    <w:basedOn w:val="1"/>
    <w:qFormat/>
    <w:uiPriority w:val="0"/>
  </w:style>
  <w:style w:type="paragraph" w:customStyle="1" w:styleId="33">
    <w:name w:val="MsoBodyTextFirstIndent2"/>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一般公共预算财政拨款收入</c:v>
                </c:pt>
                <c:pt idx="1">
                  <c:v>事业收入</c:v>
                </c:pt>
                <c:pt idx="2">
                  <c:v>其他收入</c:v>
                </c:pt>
              </c:strCache>
            </c:strRef>
          </c:cat>
          <c:val>
            <c:numRef>
              <c:f>Sheet1!$B$2:$B$4</c:f>
              <c:numCache>
                <c:formatCode>#,##0.00</c:formatCode>
                <c:ptCount val="3"/>
                <c:pt idx="0">
                  <c:v>62767.67</c:v>
                </c:pt>
                <c:pt idx="1" c:formatCode="General">
                  <c:v>2691.31</c:v>
                </c:pt>
                <c:pt idx="2" c:formatCode="General">
                  <c:v>455.05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elete val="1"/>
          </c:dLbls>
          <c:cat>
            <c:strRef>
              <c:f>Sheet1!$A$2:$A$3</c:f>
              <c:strCache>
                <c:ptCount val="2"/>
                <c:pt idx="0">
                  <c:v>基本支出</c:v>
                </c:pt>
                <c:pt idx="1">
                  <c:v>项目支出</c:v>
                </c:pt>
              </c:strCache>
            </c:strRef>
          </c:cat>
          <c:val>
            <c:numRef>
              <c:f>Sheet1!$B$2:$B$3</c:f>
              <c:numCache>
                <c:formatCode>#,##0.00</c:formatCode>
                <c:ptCount val="2"/>
                <c:pt idx="0">
                  <c:v>43107</c:v>
                </c:pt>
                <c:pt idx="1">
                  <c:v>21651.96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13801</Words>
  <Characters>15385</Characters>
  <Lines>1</Lines>
  <Paragraphs>1</Paragraphs>
  <TotalTime>142</TotalTime>
  <ScaleCrop>false</ScaleCrop>
  <LinksUpToDate>false</LinksUpToDate>
  <CharactersWithSpaces>15586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阁阁</cp:lastModifiedBy>
  <cp:lastPrinted>2021-04-16T00:45:00Z</cp:lastPrinted>
  <dcterms:modified xsi:type="dcterms:W3CDTF">2024-07-29T04:07:24Z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D737C965A4E940FD9D0CF0FC8320AAF6_13</vt:lpwstr>
  </property>
</Properties>
</file>