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jc w:val="center"/>
        <w:rPr>
          <w:rFonts w:ascii="宋体" w:hAnsi="宋体" w:cs="宋体"/>
          <w:b/>
          <w:bCs/>
          <w:sz w:val="32"/>
          <w:szCs w:val="32"/>
        </w:rPr>
      </w:pPr>
      <w:bookmarkStart w:id="0" w:name="_Toc407169867"/>
      <w:bookmarkStart w:id="1" w:name="_Toc407182659"/>
      <w:bookmarkStart w:id="2" w:name="_Toc2854"/>
      <w:bookmarkStart w:id="3" w:name="_Toc407182460"/>
      <w:bookmarkStart w:id="4" w:name="_Toc2971"/>
      <w:r>
        <w:rPr>
          <w:rFonts w:hint="eastAsia" w:ascii="宋体" w:hAnsi="宋体" w:cs="宋体"/>
          <w:b/>
          <w:bCs/>
          <w:sz w:val="32"/>
          <w:szCs w:val="32"/>
        </w:rPr>
        <w:t>赤峰学院计划财务处采购国产教学科研仪器设备退税服务</w:t>
      </w:r>
    </w:p>
    <w:p>
      <w:pPr>
        <w:pStyle w:val="5"/>
        <w:spacing w:line="360" w:lineRule="auto"/>
        <w:jc w:val="center"/>
        <w:rPr>
          <w:rFonts w:ascii="宋体" w:hAnsi="宋体" w:cs="宋体"/>
          <w:b/>
          <w:bCs/>
          <w:sz w:val="32"/>
          <w:szCs w:val="32"/>
        </w:rPr>
      </w:pPr>
      <w:r>
        <w:rPr>
          <w:rFonts w:hint="eastAsia" w:ascii="宋体" w:hAnsi="宋体" w:cs="宋体"/>
          <w:b/>
          <w:bCs/>
          <w:sz w:val="32"/>
          <w:szCs w:val="32"/>
        </w:rPr>
        <w:t>竞争性磋商公告</w:t>
      </w:r>
    </w:p>
    <w:p>
      <w:pPr>
        <w:widowControl/>
        <w:spacing w:before="100" w:beforeAutospacing="1" w:after="100" w:afterAutospacing="1" w:line="360" w:lineRule="auto"/>
        <w:ind w:firstLine="482"/>
        <w:contextualSpacing/>
        <w:jc w:val="left"/>
        <w:rPr>
          <w:rFonts w:ascii="宋体" w:hAnsi="宋体" w:cs="宋体"/>
          <w:kern w:val="0"/>
          <w:sz w:val="28"/>
          <w:szCs w:val="28"/>
        </w:rPr>
      </w:pPr>
      <w:r>
        <w:rPr>
          <w:rFonts w:hint="eastAsia" w:ascii="宋体" w:hAnsi="宋体" w:cs="宋体"/>
          <w:kern w:val="0"/>
          <w:sz w:val="28"/>
          <w:szCs w:val="28"/>
        </w:rPr>
        <w:t>内蒙古方拓项目管理有限公司受赤峰学院委托，采用竞争性磋商采购本项目，欢迎符合资格条件的供应商前来报名参加。</w:t>
      </w:r>
    </w:p>
    <w:p>
      <w:pPr>
        <w:widowControl/>
        <w:spacing w:before="100" w:beforeAutospacing="1" w:after="100" w:afterAutospacing="1" w:line="360" w:lineRule="auto"/>
        <w:ind w:firstLine="482"/>
        <w:contextualSpacing/>
        <w:outlineLvl w:val="1"/>
        <w:rPr>
          <w:rFonts w:ascii="宋体" w:hAnsi="宋体" w:cs="宋体"/>
          <w:b/>
          <w:bCs/>
          <w:kern w:val="0"/>
          <w:sz w:val="28"/>
          <w:szCs w:val="28"/>
        </w:rPr>
      </w:pPr>
      <w:bookmarkStart w:id="5" w:name="_Toc53153364"/>
      <w:r>
        <w:rPr>
          <w:rFonts w:hint="eastAsia" w:ascii="宋体" w:hAnsi="宋体" w:cs="宋体"/>
          <w:b/>
          <w:bCs/>
          <w:kern w:val="0"/>
          <w:sz w:val="28"/>
          <w:szCs w:val="28"/>
        </w:rPr>
        <w:t>一、项目概述</w:t>
      </w:r>
      <w:bookmarkEnd w:id="5"/>
    </w:p>
    <w:p>
      <w:pPr>
        <w:widowControl/>
        <w:spacing w:before="100" w:beforeAutospacing="1" w:after="100" w:afterAutospacing="1" w:line="360" w:lineRule="auto"/>
        <w:ind w:firstLine="482"/>
        <w:contextualSpacing/>
        <w:jc w:val="left"/>
        <w:outlineLvl w:val="2"/>
        <w:rPr>
          <w:rFonts w:ascii="宋体" w:hAnsi="宋体" w:cs="宋体"/>
          <w:kern w:val="0"/>
          <w:sz w:val="28"/>
          <w:szCs w:val="28"/>
        </w:rPr>
      </w:pPr>
      <w:r>
        <w:rPr>
          <w:rFonts w:hint="eastAsia" w:ascii="宋体" w:hAnsi="宋体" w:cs="宋体"/>
          <w:kern w:val="0"/>
          <w:sz w:val="28"/>
          <w:szCs w:val="28"/>
        </w:rPr>
        <w:t>1.名称与编号</w:t>
      </w:r>
    </w:p>
    <w:p>
      <w:pPr>
        <w:widowControl/>
        <w:spacing w:before="100" w:beforeAutospacing="1" w:after="100" w:afterAutospacing="1" w:line="360" w:lineRule="auto"/>
        <w:ind w:firstLine="482"/>
        <w:contextualSpacing/>
        <w:jc w:val="left"/>
        <w:outlineLvl w:val="2"/>
        <w:rPr>
          <w:rFonts w:ascii="宋体" w:hAnsi="宋体" w:cs="宋体"/>
          <w:kern w:val="0"/>
          <w:sz w:val="28"/>
          <w:szCs w:val="28"/>
        </w:rPr>
      </w:pPr>
      <w:r>
        <w:rPr>
          <w:rFonts w:hint="eastAsia" w:ascii="宋体" w:hAnsi="宋体" w:cs="宋体"/>
          <w:kern w:val="0"/>
          <w:sz w:val="28"/>
          <w:szCs w:val="28"/>
        </w:rPr>
        <w:t>项目名称：赤峰学院计划财务处采购国产教学科研设备退税服务</w:t>
      </w:r>
    </w:p>
    <w:p>
      <w:pPr>
        <w:widowControl/>
        <w:spacing w:before="100" w:beforeAutospacing="1" w:after="100" w:afterAutospacing="1" w:line="360" w:lineRule="auto"/>
        <w:ind w:firstLine="482"/>
        <w:contextualSpacing/>
        <w:jc w:val="left"/>
        <w:outlineLvl w:val="2"/>
        <w:rPr>
          <w:rFonts w:ascii="宋体" w:hAnsi="宋体" w:cs="宋体"/>
          <w:kern w:val="0"/>
          <w:sz w:val="28"/>
          <w:szCs w:val="28"/>
        </w:rPr>
      </w:pPr>
      <w:r>
        <w:rPr>
          <w:rFonts w:hint="eastAsia" w:ascii="宋体" w:hAnsi="宋体" w:cs="宋体"/>
          <w:kern w:val="0"/>
          <w:sz w:val="28"/>
          <w:szCs w:val="28"/>
        </w:rPr>
        <w:t>磋商文件编号：2021FTCG017FW</w:t>
      </w:r>
    </w:p>
    <w:p>
      <w:pPr>
        <w:widowControl/>
        <w:spacing w:before="100" w:beforeAutospacing="1" w:after="100" w:afterAutospacing="1" w:line="360" w:lineRule="auto"/>
        <w:ind w:firstLine="482"/>
        <w:contextualSpacing/>
        <w:jc w:val="left"/>
        <w:outlineLvl w:val="2"/>
        <w:rPr>
          <w:rFonts w:ascii="宋体" w:hAnsi="宋体" w:cs="宋体"/>
          <w:kern w:val="0"/>
          <w:sz w:val="28"/>
          <w:szCs w:val="28"/>
        </w:rPr>
      </w:pPr>
      <w:r>
        <w:rPr>
          <w:rFonts w:hint="eastAsia" w:ascii="宋体" w:hAnsi="宋体" w:cs="宋体"/>
          <w:kern w:val="0"/>
          <w:sz w:val="28"/>
          <w:szCs w:val="28"/>
        </w:rPr>
        <w:t>2.内容及分包情况</w:t>
      </w:r>
    </w:p>
    <w:tbl>
      <w:tblPr>
        <w:tblStyle w:val="8"/>
        <w:tblW w:w="93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1563"/>
        <w:gridCol w:w="898"/>
        <w:gridCol w:w="3980"/>
        <w:gridCol w:w="1615"/>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430" w:type="dxa"/>
            <w:vAlign w:val="center"/>
          </w:tcPr>
          <w:p>
            <w:pPr>
              <w:widowControl/>
              <w:spacing w:before="100" w:beforeAutospacing="1" w:after="100" w:afterAutospacing="1" w:line="360" w:lineRule="auto"/>
              <w:contextualSpacing/>
              <w:jc w:val="center"/>
              <w:outlineLvl w:val="2"/>
              <w:rPr>
                <w:rFonts w:ascii="宋体" w:hAnsi="宋体" w:cs="宋体"/>
                <w:kern w:val="0"/>
                <w:sz w:val="22"/>
              </w:rPr>
            </w:pPr>
            <w:r>
              <w:rPr>
                <w:rFonts w:hint="eastAsia" w:ascii="宋体" w:hAnsi="宋体" w:cs="宋体"/>
                <w:kern w:val="0"/>
                <w:sz w:val="22"/>
              </w:rPr>
              <w:t>包号</w:t>
            </w:r>
          </w:p>
        </w:tc>
        <w:tc>
          <w:tcPr>
            <w:tcW w:w="1563" w:type="dxa"/>
            <w:vAlign w:val="center"/>
          </w:tcPr>
          <w:p>
            <w:pPr>
              <w:widowControl/>
              <w:spacing w:before="100" w:beforeAutospacing="1" w:after="100" w:afterAutospacing="1" w:line="360" w:lineRule="auto"/>
              <w:contextualSpacing/>
              <w:jc w:val="center"/>
              <w:outlineLvl w:val="2"/>
              <w:rPr>
                <w:rFonts w:ascii="宋体" w:hAnsi="宋体" w:cs="宋体"/>
                <w:kern w:val="0"/>
                <w:sz w:val="22"/>
              </w:rPr>
            </w:pPr>
            <w:r>
              <w:rPr>
                <w:rFonts w:hint="eastAsia" w:ascii="宋体" w:hAnsi="宋体" w:cs="宋体"/>
                <w:kern w:val="0"/>
                <w:sz w:val="22"/>
              </w:rPr>
              <w:t>货物名称</w:t>
            </w:r>
          </w:p>
        </w:tc>
        <w:tc>
          <w:tcPr>
            <w:tcW w:w="898" w:type="dxa"/>
            <w:vAlign w:val="center"/>
          </w:tcPr>
          <w:p>
            <w:pPr>
              <w:widowControl/>
              <w:spacing w:before="100" w:beforeAutospacing="1" w:after="100" w:afterAutospacing="1" w:line="360" w:lineRule="auto"/>
              <w:contextualSpacing/>
              <w:jc w:val="center"/>
              <w:outlineLvl w:val="2"/>
              <w:rPr>
                <w:rFonts w:ascii="宋体" w:hAnsi="宋体" w:cs="宋体"/>
                <w:kern w:val="0"/>
                <w:sz w:val="22"/>
              </w:rPr>
            </w:pPr>
            <w:r>
              <w:rPr>
                <w:rFonts w:hint="eastAsia" w:ascii="宋体" w:hAnsi="宋体" w:cs="宋体"/>
                <w:kern w:val="0"/>
                <w:sz w:val="22"/>
              </w:rPr>
              <w:t>数量（批）</w:t>
            </w:r>
          </w:p>
        </w:tc>
        <w:tc>
          <w:tcPr>
            <w:tcW w:w="3980" w:type="dxa"/>
            <w:vAlign w:val="center"/>
          </w:tcPr>
          <w:p>
            <w:pPr>
              <w:widowControl/>
              <w:spacing w:before="100" w:beforeAutospacing="1" w:after="100" w:afterAutospacing="1" w:line="360" w:lineRule="auto"/>
              <w:contextualSpacing/>
              <w:jc w:val="center"/>
              <w:outlineLvl w:val="2"/>
              <w:rPr>
                <w:rFonts w:ascii="宋体" w:hAnsi="宋体" w:cs="宋体"/>
                <w:kern w:val="0"/>
                <w:sz w:val="22"/>
              </w:rPr>
            </w:pPr>
            <w:r>
              <w:rPr>
                <w:rFonts w:hint="eastAsia" w:ascii="宋体" w:hAnsi="宋体" w:cs="宋体"/>
                <w:kern w:val="0"/>
                <w:sz w:val="22"/>
              </w:rPr>
              <w:t>技术规格、参数及要求</w:t>
            </w:r>
          </w:p>
        </w:tc>
        <w:tc>
          <w:tcPr>
            <w:tcW w:w="1615" w:type="dxa"/>
            <w:vAlign w:val="center"/>
          </w:tcPr>
          <w:p>
            <w:pPr>
              <w:widowControl/>
              <w:spacing w:before="100" w:beforeAutospacing="1" w:after="100" w:afterAutospacing="1" w:line="360" w:lineRule="auto"/>
              <w:contextualSpacing/>
              <w:jc w:val="center"/>
              <w:outlineLvl w:val="2"/>
              <w:rPr>
                <w:rFonts w:ascii="宋体" w:hAnsi="宋体" w:cs="宋体"/>
                <w:kern w:val="0"/>
                <w:sz w:val="22"/>
              </w:rPr>
            </w:pPr>
            <w:r>
              <w:rPr>
                <w:rFonts w:hint="eastAsia" w:ascii="宋体" w:hAnsi="宋体" w:cs="宋体"/>
                <w:kern w:val="0"/>
                <w:sz w:val="22"/>
              </w:rPr>
              <w:t>预算金额（万元）</w:t>
            </w:r>
          </w:p>
        </w:tc>
        <w:tc>
          <w:tcPr>
            <w:tcW w:w="834" w:type="dxa"/>
            <w:vAlign w:val="center"/>
          </w:tcPr>
          <w:p>
            <w:pPr>
              <w:widowControl/>
              <w:spacing w:before="100" w:beforeAutospacing="1" w:after="100" w:afterAutospacing="1" w:line="360" w:lineRule="auto"/>
              <w:contextualSpacing/>
              <w:jc w:val="center"/>
              <w:outlineLvl w:val="2"/>
              <w:rPr>
                <w:rFonts w:ascii="宋体" w:hAnsi="宋体" w:cs="宋体"/>
                <w:kern w:val="0"/>
                <w:sz w:val="22"/>
              </w:rPr>
            </w:pPr>
            <w:r>
              <w:rPr>
                <w:rFonts w:hint="eastAsia" w:ascii="宋体" w:hAnsi="宋体" w:cs="宋体"/>
                <w:kern w:val="0"/>
                <w:sz w:val="22"/>
              </w:rPr>
              <w:t>附件材料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430" w:type="dxa"/>
            <w:vAlign w:val="center"/>
          </w:tcPr>
          <w:p>
            <w:pPr>
              <w:widowControl/>
              <w:spacing w:before="100" w:beforeAutospacing="1" w:after="100" w:afterAutospacing="1" w:line="360" w:lineRule="auto"/>
              <w:contextualSpacing/>
              <w:jc w:val="center"/>
              <w:outlineLvl w:val="2"/>
              <w:rPr>
                <w:rFonts w:ascii="宋体" w:hAnsi="宋体" w:cs="宋体"/>
                <w:kern w:val="0"/>
                <w:sz w:val="22"/>
              </w:rPr>
            </w:pPr>
            <w:r>
              <w:rPr>
                <w:rFonts w:hint="eastAsia" w:ascii="宋体" w:hAnsi="宋体" w:cs="宋体"/>
                <w:kern w:val="0"/>
                <w:sz w:val="22"/>
              </w:rPr>
              <w:t>1</w:t>
            </w:r>
          </w:p>
        </w:tc>
        <w:tc>
          <w:tcPr>
            <w:tcW w:w="1563" w:type="dxa"/>
            <w:vAlign w:val="center"/>
          </w:tcPr>
          <w:p>
            <w:pPr>
              <w:widowControl/>
              <w:spacing w:before="100" w:beforeAutospacing="1" w:after="100" w:afterAutospacing="1" w:line="360" w:lineRule="auto"/>
              <w:contextualSpacing/>
              <w:outlineLvl w:val="2"/>
              <w:rPr>
                <w:rFonts w:ascii="宋体" w:hAnsi="宋体" w:cs="宋体"/>
                <w:kern w:val="0"/>
                <w:sz w:val="22"/>
              </w:rPr>
            </w:pPr>
            <w:r>
              <w:rPr>
                <w:rFonts w:hint="eastAsia" w:ascii="宋体" w:hAnsi="宋体" w:cs="宋体"/>
                <w:kern w:val="0"/>
                <w:sz w:val="22"/>
              </w:rPr>
              <w:t>赤峰学院计划财务处采购国产教学科研设备退税服务</w:t>
            </w:r>
          </w:p>
        </w:tc>
        <w:tc>
          <w:tcPr>
            <w:tcW w:w="898" w:type="dxa"/>
            <w:vAlign w:val="center"/>
          </w:tcPr>
          <w:p>
            <w:pPr>
              <w:widowControl/>
              <w:spacing w:before="100" w:beforeAutospacing="1" w:after="100" w:afterAutospacing="1" w:line="360" w:lineRule="auto"/>
              <w:contextualSpacing/>
              <w:jc w:val="center"/>
              <w:outlineLvl w:val="2"/>
              <w:rPr>
                <w:rFonts w:ascii="宋体" w:hAnsi="宋体" w:cs="宋体"/>
                <w:kern w:val="0"/>
                <w:sz w:val="22"/>
              </w:rPr>
            </w:pPr>
            <w:r>
              <w:rPr>
                <w:rFonts w:hint="eastAsia" w:ascii="宋体" w:hAnsi="宋体" w:cs="宋体"/>
                <w:kern w:val="0"/>
                <w:sz w:val="22"/>
              </w:rPr>
              <w:t>1</w:t>
            </w:r>
          </w:p>
        </w:tc>
        <w:tc>
          <w:tcPr>
            <w:tcW w:w="3980" w:type="dxa"/>
            <w:vAlign w:val="center"/>
          </w:tcPr>
          <w:p>
            <w:pPr>
              <w:widowControl/>
              <w:spacing w:before="100" w:beforeAutospacing="1" w:after="100" w:afterAutospacing="1" w:line="360" w:lineRule="auto"/>
              <w:contextualSpacing/>
              <w:outlineLvl w:val="2"/>
              <w:rPr>
                <w:rFonts w:ascii="宋体" w:hAnsi="宋体" w:cs="宋体"/>
                <w:kern w:val="0"/>
                <w:sz w:val="22"/>
              </w:rPr>
            </w:pPr>
            <w:r>
              <w:rPr>
                <w:rFonts w:hint="eastAsia" w:ascii="宋体" w:hAnsi="宋体" w:cs="宋体"/>
                <w:kern w:val="0"/>
                <w:sz w:val="22"/>
              </w:rPr>
              <w:t>本项目为赤峰学院 2019 -2020年度</w:t>
            </w:r>
            <w:r>
              <w:rPr>
                <w:rFonts w:ascii="宋体" w:hAnsi="宋体" w:cs="宋体"/>
                <w:kern w:val="0"/>
                <w:sz w:val="22"/>
              </w:rPr>
              <w:t>国产教学科研仪器设备退税服务项目，按照《中华人民共和国增值税暂行条例》《关于继续执行研发机构采购设备增值税政策的公告》（财政部商务部 税务总局公告 2019 年第 91 号）、《关于发布&lt;研发机构采购国产设备增值税退税管理办法&gt;的公告》(国家税务总局公告 2020 年第 6 号) 等有关法律法规及宣贯税收优惠政策 申报退税服务</w:t>
            </w:r>
            <w:r>
              <w:rPr>
                <w:rFonts w:hint="eastAsia" w:ascii="宋体" w:hAnsi="宋体" w:cs="宋体"/>
                <w:kern w:val="0"/>
                <w:szCs w:val="22"/>
              </w:rPr>
              <w:t>具体参数要求详见磋商文件</w:t>
            </w:r>
          </w:p>
        </w:tc>
        <w:tc>
          <w:tcPr>
            <w:tcW w:w="1615" w:type="dxa"/>
            <w:vAlign w:val="center"/>
          </w:tcPr>
          <w:p>
            <w:pPr>
              <w:widowControl/>
              <w:spacing w:before="100" w:beforeAutospacing="1" w:after="100" w:afterAutospacing="1" w:line="360" w:lineRule="auto"/>
              <w:contextualSpacing/>
              <w:outlineLvl w:val="2"/>
              <w:rPr>
                <w:rFonts w:ascii="宋体" w:hAnsi="宋体" w:cs="宋体"/>
                <w:kern w:val="0"/>
                <w:sz w:val="22"/>
              </w:rPr>
            </w:pPr>
            <w:r>
              <w:rPr>
                <w:rFonts w:hint="eastAsia" w:ascii="宋体" w:hAnsi="宋体" w:cs="宋体"/>
                <w:kern w:val="0"/>
                <w:sz w:val="22"/>
                <w:lang w:val="en-US" w:eastAsia="zh-CN"/>
              </w:rPr>
              <w:t>40万（</w:t>
            </w:r>
            <w:r>
              <w:rPr>
                <w:rFonts w:hint="eastAsia" w:ascii="宋体" w:hAnsi="宋体" w:cs="宋体"/>
                <w:kern w:val="0"/>
                <w:sz w:val="22"/>
              </w:rPr>
              <w:t>服务费率不得高于20%</w:t>
            </w:r>
            <w:r>
              <w:rPr>
                <w:rFonts w:hint="eastAsia" w:ascii="宋体" w:hAnsi="宋体" w:cs="宋体"/>
                <w:kern w:val="0"/>
                <w:sz w:val="22"/>
                <w:lang w:val="en-US" w:eastAsia="zh-CN"/>
              </w:rPr>
              <w:t>）</w:t>
            </w:r>
          </w:p>
        </w:tc>
        <w:tc>
          <w:tcPr>
            <w:tcW w:w="834" w:type="dxa"/>
            <w:vAlign w:val="center"/>
          </w:tcPr>
          <w:p>
            <w:pPr>
              <w:widowControl/>
              <w:spacing w:before="100" w:beforeAutospacing="1" w:after="100" w:afterAutospacing="1" w:line="360" w:lineRule="auto"/>
              <w:contextualSpacing/>
              <w:jc w:val="center"/>
              <w:outlineLvl w:val="2"/>
              <w:rPr>
                <w:rFonts w:ascii="宋体" w:hAnsi="宋体" w:cs="宋体"/>
                <w:kern w:val="0"/>
                <w:sz w:val="22"/>
              </w:rPr>
            </w:pPr>
          </w:p>
        </w:tc>
      </w:tr>
    </w:tbl>
    <w:p>
      <w:pPr>
        <w:widowControl/>
        <w:spacing w:before="100" w:beforeAutospacing="1" w:after="100" w:afterAutospacing="1" w:line="360" w:lineRule="auto"/>
        <w:ind w:firstLine="562" w:firstLineChars="200"/>
        <w:jc w:val="left"/>
        <w:outlineLvl w:val="2"/>
        <w:rPr>
          <w:rFonts w:ascii="宋体" w:hAnsi="宋体" w:cs="宋体"/>
          <w:b/>
          <w:bCs/>
          <w:kern w:val="0"/>
          <w:sz w:val="28"/>
          <w:szCs w:val="28"/>
        </w:rPr>
      </w:pPr>
      <w:r>
        <w:rPr>
          <w:rFonts w:hint="eastAsia" w:ascii="宋体" w:hAnsi="宋体" w:cs="宋体"/>
          <w:b/>
          <w:bCs/>
          <w:kern w:val="0"/>
          <w:sz w:val="28"/>
          <w:szCs w:val="28"/>
        </w:rPr>
        <w:t>二、供应商的资格要求</w:t>
      </w:r>
    </w:p>
    <w:p>
      <w:pPr>
        <w:spacing w:before="100" w:beforeAutospacing="1" w:after="100" w:afterAutospacing="1" w:line="360" w:lineRule="auto"/>
        <w:ind w:firstLine="560" w:firstLineChars="200"/>
        <w:rPr>
          <w:rFonts w:ascii="宋体" w:hAnsi="宋体" w:cs="宋体"/>
          <w:sz w:val="28"/>
          <w:szCs w:val="28"/>
        </w:rPr>
      </w:pPr>
      <w:r>
        <w:rPr>
          <w:rFonts w:hint="eastAsia" w:ascii="宋体" w:hAnsi="宋体" w:cs="宋体"/>
          <w:sz w:val="28"/>
          <w:szCs w:val="28"/>
        </w:rPr>
        <w:t>1、具有独立承担民事责任的能力；</w:t>
      </w:r>
    </w:p>
    <w:p>
      <w:pPr>
        <w:spacing w:before="100" w:beforeAutospacing="1" w:after="100" w:afterAutospacing="1" w:line="360" w:lineRule="auto"/>
        <w:ind w:firstLine="560" w:firstLineChars="200"/>
        <w:rPr>
          <w:rFonts w:ascii="宋体" w:hAnsi="宋体" w:cs="宋体"/>
          <w:sz w:val="28"/>
          <w:szCs w:val="28"/>
        </w:rPr>
      </w:pPr>
      <w:r>
        <w:rPr>
          <w:rFonts w:hint="eastAsia" w:ascii="宋体" w:hAnsi="宋体" w:cs="宋体"/>
          <w:sz w:val="28"/>
          <w:szCs w:val="28"/>
        </w:rPr>
        <w:t>2、具有良好的商业信誉和健全的财务会计制度；</w:t>
      </w:r>
    </w:p>
    <w:p>
      <w:pPr>
        <w:spacing w:before="100" w:beforeAutospacing="1" w:after="100" w:afterAutospacing="1" w:line="360" w:lineRule="auto"/>
        <w:ind w:firstLine="560" w:firstLineChars="200"/>
        <w:rPr>
          <w:rFonts w:ascii="宋体" w:hAnsi="宋体" w:cs="宋体"/>
          <w:sz w:val="28"/>
          <w:szCs w:val="28"/>
        </w:rPr>
      </w:pPr>
      <w:r>
        <w:rPr>
          <w:rFonts w:hint="eastAsia" w:ascii="宋体" w:hAnsi="宋体" w:cs="宋体"/>
          <w:sz w:val="28"/>
          <w:szCs w:val="28"/>
        </w:rPr>
        <w:t>3、具有履行合同所必需的人员、设备等方面相应的能力；</w:t>
      </w:r>
    </w:p>
    <w:p>
      <w:pPr>
        <w:spacing w:before="100" w:beforeAutospacing="1" w:after="100" w:afterAutospacing="1" w:line="360" w:lineRule="auto"/>
        <w:ind w:firstLine="560" w:firstLineChars="200"/>
        <w:rPr>
          <w:rFonts w:ascii="宋体" w:hAnsi="宋体" w:cs="宋体"/>
          <w:sz w:val="28"/>
          <w:szCs w:val="28"/>
        </w:rPr>
      </w:pPr>
      <w:r>
        <w:rPr>
          <w:rFonts w:hint="eastAsia" w:ascii="宋体" w:hAnsi="宋体" w:cs="宋体"/>
          <w:sz w:val="28"/>
          <w:szCs w:val="28"/>
        </w:rPr>
        <w:t>4、有依法缴纳税收和社会保障资金的良好记录；</w:t>
      </w:r>
    </w:p>
    <w:p>
      <w:pPr>
        <w:pStyle w:val="12"/>
        <w:adjustRightInd/>
        <w:snapToGrid/>
        <w:spacing w:line="360" w:lineRule="auto"/>
        <w:ind w:firstLine="560"/>
        <w:rPr>
          <w:sz w:val="28"/>
          <w:szCs w:val="28"/>
        </w:rPr>
      </w:pPr>
      <w:r>
        <w:rPr>
          <w:rFonts w:hint="eastAsia"/>
          <w:sz w:val="28"/>
          <w:szCs w:val="28"/>
        </w:rPr>
        <w:t>5、参加本次采购活动前三年内，在经营活动中没有重大违法记录；</w:t>
      </w:r>
    </w:p>
    <w:p>
      <w:pPr>
        <w:pStyle w:val="12"/>
        <w:adjustRightInd/>
        <w:snapToGrid/>
        <w:spacing w:line="360" w:lineRule="auto"/>
        <w:ind w:firstLine="560"/>
        <w:rPr>
          <w:sz w:val="28"/>
          <w:szCs w:val="28"/>
        </w:rPr>
      </w:pPr>
      <w:r>
        <w:rPr>
          <w:rFonts w:hint="eastAsia"/>
          <w:sz w:val="28"/>
          <w:szCs w:val="28"/>
        </w:rPr>
        <w:t>6、未被列入“信用中国”网站(www.creditchina.gov.cn)、中国政府采购网www.ccgp.gov.cn)等渠道信用失信被执行人、重大税收违法案件当事人名单、政府采购严重违法失信行为记录名单（提供网站的查询结果截图）；</w:t>
      </w:r>
    </w:p>
    <w:p>
      <w:pPr>
        <w:widowControl/>
        <w:spacing w:before="100" w:beforeAutospacing="1" w:after="100" w:afterAutospacing="1" w:line="360" w:lineRule="auto"/>
        <w:ind w:firstLine="560" w:firstLineChars="200"/>
        <w:jc w:val="left"/>
        <w:outlineLvl w:val="2"/>
        <w:rPr>
          <w:rFonts w:ascii="宋体" w:hAnsi="宋体" w:cs="宋体"/>
          <w:kern w:val="0"/>
          <w:sz w:val="28"/>
          <w:szCs w:val="28"/>
        </w:rPr>
      </w:pPr>
      <w:r>
        <w:rPr>
          <w:rFonts w:hint="eastAsia" w:cs="宋体"/>
          <w:bCs/>
          <w:sz w:val="28"/>
          <w:szCs w:val="28"/>
        </w:rPr>
        <w:t>7、</w:t>
      </w:r>
      <w:r>
        <w:rPr>
          <w:rFonts w:hint="eastAsia" w:ascii="宋体" w:hAnsi="宋体" w:cs="宋体"/>
          <w:kern w:val="0"/>
          <w:sz w:val="28"/>
          <w:szCs w:val="28"/>
        </w:rPr>
        <w:t>供应商须取得税务师事务所执业许可，具有税务部门颁发的税务师事务所执业证书。</w:t>
      </w:r>
    </w:p>
    <w:p>
      <w:pPr>
        <w:widowControl/>
        <w:numPr>
          <w:ilvl w:val="0"/>
          <w:numId w:val="1"/>
        </w:numPr>
        <w:spacing w:before="100" w:beforeAutospacing="1" w:after="100" w:afterAutospacing="1" w:line="360" w:lineRule="auto"/>
        <w:ind w:firstLine="482"/>
        <w:contextualSpacing/>
        <w:jc w:val="left"/>
        <w:outlineLvl w:val="2"/>
        <w:rPr>
          <w:rFonts w:ascii="宋体" w:hAnsi="宋体" w:cs="宋体"/>
          <w:b/>
          <w:bCs/>
          <w:sz w:val="28"/>
          <w:szCs w:val="28"/>
        </w:rPr>
      </w:pPr>
      <w:r>
        <w:rPr>
          <w:rFonts w:hint="eastAsia" w:ascii="宋体" w:hAnsi="宋体" w:cs="宋体"/>
          <w:b/>
          <w:bCs/>
          <w:sz w:val="28"/>
          <w:szCs w:val="28"/>
        </w:rPr>
        <w:t>获取磋商文件的时间、地点、方式</w:t>
      </w:r>
    </w:p>
    <w:p>
      <w:pPr>
        <w:widowControl/>
        <w:spacing w:before="100" w:beforeAutospacing="1" w:after="100" w:afterAutospacing="1" w:line="360" w:lineRule="auto"/>
        <w:contextualSpacing/>
        <w:jc w:val="left"/>
        <w:outlineLvl w:val="2"/>
        <w:rPr>
          <w:rFonts w:ascii="宋体" w:hAnsi="宋体" w:cs="宋体"/>
          <w:kern w:val="0"/>
          <w:sz w:val="28"/>
          <w:szCs w:val="28"/>
        </w:rPr>
      </w:pPr>
      <w:r>
        <w:rPr>
          <w:rFonts w:hint="eastAsia" w:ascii="宋体" w:hAnsi="宋体" w:cs="宋体"/>
          <w:kern w:val="0"/>
          <w:sz w:val="28"/>
          <w:szCs w:val="28"/>
        </w:rPr>
        <w:t xml:space="preserve">    符合上述条件的供应商可在2021年</w:t>
      </w:r>
      <w:r>
        <w:rPr>
          <w:rFonts w:hint="eastAsia" w:ascii="宋体" w:hAnsi="宋体" w:cs="宋体"/>
          <w:kern w:val="0"/>
          <w:sz w:val="28"/>
          <w:szCs w:val="28"/>
          <w:lang w:val="en-US" w:eastAsia="zh-CN"/>
        </w:rPr>
        <w:t>07</w:t>
      </w:r>
      <w:r>
        <w:rPr>
          <w:rFonts w:hint="eastAsia" w:ascii="宋体" w:hAnsi="宋体" w:cs="宋体"/>
          <w:kern w:val="0"/>
          <w:sz w:val="28"/>
          <w:szCs w:val="28"/>
        </w:rPr>
        <w:t>月</w:t>
      </w:r>
      <w:r>
        <w:rPr>
          <w:rFonts w:hint="eastAsia" w:ascii="宋体" w:hAnsi="宋体" w:cs="宋体"/>
          <w:kern w:val="0"/>
          <w:sz w:val="28"/>
          <w:szCs w:val="28"/>
          <w:lang w:val="en-US" w:eastAsia="zh-CN"/>
        </w:rPr>
        <w:t>01</w:t>
      </w:r>
      <w:r>
        <w:rPr>
          <w:rFonts w:hint="eastAsia" w:ascii="宋体" w:hAnsi="宋体" w:cs="宋体"/>
          <w:kern w:val="0"/>
          <w:sz w:val="28"/>
          <w:szCs w:val="28"/>
        </w:rPr>
        <w:t>日至2021年</w:t>
      </w:r>
      <w:r>
        <w:rPr>
          <w:rFonts w:hint="eastAsia" w:ascii="宋体" w:hAnsi="宋体" w:cs="宋体"/>
          <w:kern w:val="0"/>
          <w:sz w:val="28"/>
          <w:szCs w:val="28"/>
          <w:lang w:val="en-US" w:eastAsia="zh-CN"/>
        </w:rPr>
        <w:t>07</w:t>
      </w:r>
      <w:r>
        <w:rPr>
          <w:rFonts w:hint="eastAsia" w:ascii="宋体" w:hAnsi="宋体" w:cs="宋体"/>
          <w:kern w:val="0"/>
          <w:sz w:val="28"/>
          <w:szCs w:val="28"/>
        </w:rPr>
        <w:t>月</w:t>
      </w:r>
      <w:r>
        <w:rPr>
          <w:rFonts w:hint="eastAsia" w:ascii="宋体" w:hAnsi="宋体" w:cs="宋体"/>
          <w:kern w:val="0"/>
          <w:sz w:val="28"/>
          <w:szCs w:val="28"/>
          <w:lang w:val="en-US" w:eastAsia="zh-CN"/>
        </w:rPr>
        <w:t>07</w:t>
      </w:r>
      <w:r>
        <w:rPr>
          <w:rFonts w:hint="eastAsia" w:ascii="宋体" w:hAnsi="宋体" w:cs="宋体"/>
          <w:kern w:val="0"/>
          <w:sz w:val="28"/>
          <w:szCs w:val="28"/>
        </w:rPr>
        <w:t>日，每日上午9:00-12:00时,下午2:30-5:30时到赤峰市松山区临潢大街天宇大厦8805室，填写《报名供应商登记表》。</w:t>
      </w:r>
    </w:p>
    <w:p>
      <w:pPr>
        <w:widowControl/>
        <w:spacing w:before="100" w:beforeAutospacing="1" w:after="100" w:afterAutospacing="1" w:line="360" w:lineRule="auto"/>
        <w:ind w:firstLine="480"/>
        <w:contextualSpacing/>
        <w:jc w:val="left"/>
        <w:outlineLvl w:val="2"/>
        <w:rPr>
          <w:rFonts w:ascii="宋体" w:hAnsi="宋体" w:cs="宋体"/>
          <w:kern w:val="0"/>
          <w:sz w:val="28"/>
          <w:szCs w:val="28"/>
        </w:rPr>
      </w:pPr>
      <w:r>
        <w:rPr>
          <w:rFonts w:hint="eastAsia" w:ascii="宋体" w:hAnsi="宋体" w:cs="宋体"/>
          <w:kern w:val="0"/>
          <w:sz w:val="28"/>
          <w:szCs w:val="28"/>
        </w:rPr>
        <w:t>报名时，报名人需要提供以下材料：</w:t>
      </w:r>
    </w:p>
    <w:p>
      <w:pPr>
        <w:widowControl/>
        <w:spacing w:before="100" w:beforeAutospacing="1" w:after="100" w:afterAutospacing="1" w:line="360" w:lineRule="auto"/>
        <w:ind w:firstLine="480"/>
        <w:contextualSpacing/>
        <w:jc w:val="left"/>
        <w:outlineLvl w:val="2"/>
        <w:rPr>
          <w:rFonts w:ascii="宋体" w:hAnsi="宋体" w:cs="宋体"/>
          <w:kern w:val="0"/>
          <w:sz w:val="28"/>
          <w:szCs w:val="28"/>
        </w:rPr>
      </w:pPr>
      <w:r>
        <w:rPr>
          <w:rFonts w:hint="eastAsia" w:ascii="宋体" w:hAnsi="宋体" w:cs="宋体"/>
          <w:kern w:val="0"/>
          <w:sz w:val="28"/>
          <w:szCs w:val="28"/>
        </w:rPr>
        <w:t>1.法定代表人授权委托人本人到场，出示身份证原件，提供复印件；</w:t>
      </w:r>
    </w:p>
    <w:p>
      <w:pPr>
        <w:widowControl/>
        <w:spacing w:before="100" w:beforeAutospacing="1" w:after="100" w:afterAutospacing="1" w:line="360" w:lineRule="auto"/>
        <w:ind w:firstLine="480"/>
        <w:contextualSpacing/>
        <w:jc w:val="left"/>
        <w:outlineLvl w:val="2"/>
        <w:rPr>
          <w:rFonts w:ascii="宋体" w:hAnsi="宋体" w:cs="宋体"/>
          <w:kern w:val="0"/>
          <w:sz w:val="28"/>
          <w:szCs w:val="28"/>
        </w:rPr>
      </w:pPr>
      <w:r>
        <w:rPr>
          <w:rFonts w:hint="eastAsia" w:ascii="宋体" w:hAnsi="宋体" w:cs="宋体"/>
          <w:kern w:val="0"/>
          <w:sz w:val="28"/>
          <w:szCs w:val="28"/>
        </w:rPr>
        <w:t>2.出具经法定代表人签字、公司盖章的“授权委托书”；</w:t>
      </w:r>
    </w:p>
    <w:p>
      <w:pPr>
        <w:widowControl/>
        <w:spacing w:before="100" w:beforeAutospacing="1" w:after="100" w:afterAutospacing="1" w:line="360" w:lineRule="auto"/>
        <w:ind w:firstLine="480"/>
        <w:contextualSpacing/>
        <w:jc w:val="left"/>
        <w:outlineLvl w:val="2"/>
        <w:rPr>
          <w:rFonts w:ascii="宋体" w:hAnsi="宋体" w:cs="宋体"/>
          <w:kern w:val="0"/>
          <w:sz w:val="28"/>
          <w:szCs w:val="28"/>
        </w:rPr>
      </w:pPr>
      <w:r>
        <w:rPr>
          <w:rFonts w:hint="eastAsia" w:ascii="宋体" w:hAnsi="宋体" w:cs="宋体"/>
          <w:kern w:val="0"/>
          <w:sz w:val="28"/>
          <w:szCs w:val="28"/>
        </w:rPr>
        <w:t>3.其他资料：</w:t>
      </w:r>
      <w:r>
        <w:rPr>
          <w:rFonts w:hint="eastAsia" w:ascii="宋体" w:hAnsi="宋体" w:cs="宋体"/>
          <w:sz w:val="28"/>
          <w:szCs w:val="28"/>
        </w:rPr>
        <w:t>提供合格有效的下列资料加盖供应商公章的复印件1份</w:t>
      </w:r>
      <w:r>
        <w:rPr>
          <w:rFonts w:hint="eastAsia" w:ascii="宋体" w:hAnsi="宋体" w:cs="宋体"/>
          <w:kern w:val="0"/>
          <w:sz w:val="28"/>
          <w:szCs w:val="28"/>
        </w:rPr>
        <w:t>。</w:t>
      </w:r>
    </w:p>
    <w:p>
      <w:pPr>
        <w:kinsoku w:val="0"/>
        <w:overflowPunct w:val="0"/>
        <w:autoSpaceDE w:val="0"/>
        <w:autoSpaceDN w:val="0"/>
        <w:spacing w:line="360" w:lineRule="auto"/>
        <w:ind w:firstLine="840" w:firstLineChars="300"/>
        <w:jc w:val="left"/>
        <w:rPr>
          <w:kern w:val="0"/>
          <w:sz w:val="28"/>
          <w:szCs w:val="28"/>
        </w:rPr>
      </w:pPr>
      <w:r>
        <w:rPr>
          <w:rFonts w:hint="eastAsia"/>
          <w:kern w:val="0"/>
          <w:sz w:val="28"/>
          <w:szCs w:val="28"/>
        </w:rPr>
        <w:t>1）供应商为中华人民共和国境内注册的具有独立企业法人资格的法人或其他组织，具备有效的营业执照、组织机构代码证、税务登记证（或三证合一证件）；</w:t>
      </w:r>
    </w:p>
    <w:p>
      <w:pPr>
        <w:kinsoku w:val="0"/>
        <w:overflowPunct w:val="0"/>
        <w:autoSpaceDE w:val="0"/>
        <w:autoSpaceDN w:val="0"/>
        <w:spacing w:line="360" w:lineRule="auto"/>
        <w:ind w:firstLine="840" w:firstLineChars="300"/>
        <w:jc w:val="left"/>
        <w:rPr>
          <w:kern w:val="0"/>
          <w:sz w:val="28"/>
          <w:szCs w:val="28"/>
        </w:rPr>
      </w:pPr>
      <w:r>
        <w:rPr>
          <w:rFonts w:hint="eastAsia"/>
          <w:kern w:val="0"/>
          <w:sz w:val="28"/>
          <w:szCs w:val="28"/>
        </w:rPr>
        <w:t>2）参加采购活动前3年内在经营活动中没有重大违法记录的书面声明；</w:t>
      </w:r>
    </w:p>
    <w:p>
      <w:pPr>
        <w:kinsoku w:val="0"/>
        <w:overflowPunct w:val="0"/>
        <w:autoSpaceDE w:val="0"/>
        <w:autoSpaceDN w:val="0"/>
        <w:spacing w:line="360" w:lineRule="auto"/>
        <w:ind w:firstLine="840" w:firstLineChars="300"/>
        <w:jc w:val="left"/>
        <w:rPr>
          <w:kern w:val="0"/>
          <w:sz w:val="28"/>
          <w:szCs w:val="28"/>
        </w:rPr>
      </w:pPr>
      <w:r>
        <w:rPr>
          <w:rFonts w:hint="eastAsia"/>
          <w:kern w:val="0"/>
          <w:sz w:val="28"/>
          <w:szCs w:val="28"/>
        </w:rPr>
        <w:t>3）</w:t>
      </w:r>
      <w:r>
        <w:rPr>
          <w:rFonts w:hint="eastAsia" w:ascii="宋体" w:hAnsi="宋体" w:cs="宋体"/>
          <w:sz w:val="28"/>
          <w:szCs w:val="28"/>
        </w:rPr>
        <w:t xml:space="preserve">未被列入“信用中国”网站(www.creditchina.gov.cn)、中国政府采    </w:t>
      </w:r>
      <w:r>
        <w:rPr>
          <w:rFonts w:hint="eastAsia"/>
          <w:kern w:val="0"/>
          <w:sz w:val="28"/>
          <w:szCs w:val="28"/>
        </w:rPr>
        <w:t>购网www.ccgp.gov.cn)等渠道信用失信被执行人、重大税收违法案件当事人名单、政府采购严重违法失信行为记录名单（提供网站的查询结果截图）；</w:t>
      </w:r>
    </w:p>
    <w:p>
      <w:pPr>
        <w:kinsoku w:val="0"/>
        <w:overflowPunct w:val="0"/>
        <w:autoSpaceDE w:val="0"/>
        <w:autoSpaceDN w:val="0"/>
        <w:spacing w:line="360" w:lineRule="auto"/>
        <w:ind w:firstLine="840" w:firstLineChars="300"/>
        <w:jc w:val="left"/>
        <w:rPr>
          <w:kern w:val="0"/>
          <w:sz w:val="28"/>
          <w:szCs w:val="28"/>
        </w:rPr>
      </w:pPr>
      <w:r>
        <w:rPr>
          <w:rFonts w:hint="eastAsia"/>
          <w:kern w:val="0"/>
          <w:sz w:val="28"/>
          <w:szCs w:val="28"/>
        </w:rPr>
        <w:t>4）供应商须取得税务师事务所执业许可，具有政府部门颁发的税务师事务所执业证书。</w:t>
      </w:r>
    </w:p>
    <w:p>
      <w:pPr>
        <w:widowControl/>
        <w:spacing w:before="100" w:beforeAutospacing="1" w:after="100" w:afterAutospacing="1" w:line="360" w:lineRule="auto"/>
        <w:ind w:firstLine="560" w:firstLineChars="200"/>
        <w:jc w:val="left"/>
        <w:outlineLvl w:val="2"/>
        <w:rPr>
          <w:rFonts w:ascii="宋体" w:hAnsi="宋体" w:cs="宋体"/>
          <w:kern w:val="0"/>
          <w:sz w:val="28"/>
          <w:szCs w:val="28"/>
        </w:rPr>
      </w:pPr>
      <w:r>
        <w:rPr>
          <w:rFonts w:hint="eastAsia" w:ascii="宋体" w:hAnsi="宋体" w:cs="宋体"/>
          <w:kern w:val="0"/>
          <w:sz w:val="28"/>
          <w:szCs w:val="28"/>
        </w:rPr>
        <w:t>注： 单位负责人为同一人或者存在直接控股、管理关系供应商，不得参加同一项下的采购活动；为采购项目提供整体设计、规范编制或者项目管理、监理、检测等服务的供应商，不得再参加该采购项目的其他采购活动。</w:t>
      </w:r>
    </w:p>
    <w:p>
      <w:pPr>
        <w:widowControl/>
        <w:spacing w:before="100" w:beforeAutospacing="1" w:after="100" w:afterAutospacing="1" w:line="360" w:lineRule="auto"/>
        <w:ind w:firstLine="560" w:firstLineChars="200"/>
        <w:jc w:val="left"/>
        <w:outlineLvl w:val="2"/>
        <w:rPr>
          <w:rFonts w:ascii="宋体" w:hAnsi="宋体" w:cs="宋体"/>
          <w:kern w:val="0"/>
          <w:sz w:val="28"/>
          <w:szCs w:val="28"/>
        </w:rPr>
      </w:pPr>
      <w:r>
        <w:rPr>
          <w:rFonts w:hint="eastAsia" w:ascii="宋体" w:hAnsi="宋体" w:cs="宋体"/>
          <w:kern w:val="0"/>
          <w:sz w:val="28"/>
          <w:szCs w:val="28"/>
        </w:rPr>
        <w:t>本项目不接受联合体投标。</w:t>
      </w:r>
    </w:p>
    <w:p>
      <w:pPr>
        <w:widowControl/>
        <w:spacing w:before="100" w:beforeAutospacing="1" w:after="100" w:afterAutospacing="1" w:line="360" w:lineRule="auto"/>
        <w:ind w:firstLine="562" w:firstLineChars="200"/>
        <w:jc w:val="left"/>
        <w:outlineLvl w:val="2"/>
        <w:rPr>
          <w:rFonts w:ascii="宋体" w:cs="宋体"/>
          <w:b/>
          <w:bCs/>
          <w:sz w:val="28"/>
          <w:szCs w:val="28"/>
        </w:rPr>
      </w:pPr>
      <w:r>
        <w:rPr>
          <w:rFonts w:hint="eastAsia" w:ascii="宋体" w:hAnsi="宋体" w:cs="宋体"/>
          <w:b/>
          <w:sz w:val="28"/>
          <w:szCs w:val="28"/>
        </w:rPr>
        <w:t>四、</w:t>
      </w:r>
      <w:r>
        <w:rPr>
          <w:rFonts w:hint="eastAsia" w:ascii="宋体" w:hAnsi="宋体" w:cs="宋体"/>
          <w:b/>
          <w:bCs/>
          <w:sz w:val="28"/>
          <w:szCs w:val="28"/>
        </w:rPr>
        <w:t>获取磋商文件的时间、地点、方式</w:t>
      </w:r>
    </w:p>
    <w:p>
      <w:pPr>
        <w:widowControl/>
        <w:spacing w:before="100" w:beforeAutospacing="1" w:after="100" w:afterAutospacing="1" w:line="360" w:lineRule="auto"/>
        <w:ind w:firstLine="560" w:firstLineChars="200"/>
        <w:jc w:val="left"/>
        <w:outlineLvl w:val="2"/>
        <w:rPr>
          <w:rFonts w:ascii="宋体" w:hAnsi="宋体" w:cs="宋体"/>
          <w:kern w:val="0"/>
          <w:sz w:val="28"/>
          <w:szCs w:val="28"/>
        </w:rPr>
      </w:pPr>
      <w:r>
        <w:rPr>
          <w:rFonts w:hint="eastAsia" w:ascii="宋体" w:hAnsi="宋体" w:cs="宋体"/>
          <w:kern w:val="0"/>
          <w:sz w:val="28"/>
          <w:szCs w:val="28"/>
        </w:rPr>
        <w:t>报名成功的供应商即可在</w:t>
      </w:r>
      <w:r>
        <w:rPr>
          <w:rFonts w:hint="eastAsia" w:ascii="宋体" w:hAnsi="宋体" w:cs="宋体"/>
          <w:color w:val="000000"/>
          <w:kern w:val="0"/>
          <w:sz w:val="28"/>
          <w:szCs w:val="28"/>
        </w:rPr>
        <w:t>内蒙古方拓项目管理有限公司</w:t>
      </w:r>
      <w:r>
        <w:rPr>
          <w:rFonts w:hint="eastAsia" w:ascii="宋体" w:hAnsi="宋体" w:cs="宋体"/>
          <w:kern w:val="0"/>
          <w:sz w:val="28"/>
          <w:szCs w:val="28"/>
        </w:rPr>
        <w:t>(赤峰市松山区临潢大街天宇大厦8805室 )购买领取磋商文件，时间：2021年</w:t>
      </w:r>
      <w:r>
        <w:rPr>
          <w:rFonts w:hint="eastAsia" w:ascii="宋体" w:hAnsi="宋体" w:cs="宋体"/>
          <w:kern w:val="0"/>
          <w:sz w:val="28"/>
          <w:szCs w:val="28"/>
          <w:lang w:val="en-US" w:eastAsia="zh-CN"/>
        </w:rPr>
        <w:t>07</w:t>
      </w:r>
      <w:r>
        <w:rPr>
          <w:rFonts w:hint="eastAsia" w:ascii="宋体" w:hAnsi="宋体" w:cs="宋体"/>
          <w:kern w:val="0"/>
          <w:sz w:val="28"/>
          <w:szCs w:val="28"/>
        </w:rPr>
        <w:t>月</w:t>
      </w:r>
      <w:r>
        <w:rPr>
          <w:rFonts w:hint="eastAsia" w:ascii="宋体" w:hAnsi="宋体" w:cs="宋体"/>
          <w:kern w:val="0"/>
          <w:sz w:val="28"/>
          <w:szCs w:val="28"/>
          <w:lang w:val="en-US" w:eastAsia="zh-CN"/>
        </w:rPr>
        <w:t>01</w:t>
      </w:r>
      <w:r>
        <w:rPr>
          <w:rFonts w:hint="eastAsia" w:ascii="宋体" w:hAnsi="宋体" w:cs="宋体"/>
          <w:kern w:val="0"/>
          <w:sz w:val="28"/>
          <w:szCs w:val="28"/>
        </w:rPr>
        <w:t xml:space="preserve">日至2021年 </w:t>
      </w:r>
      <w:r>
        <w:rPr>
          <w:rFonts w:hint="eastAsia" w:ascii="宋体" w:hAnsi="宋体" w:cs="宋体"/>
          <w:kern w:val="0"/>
          <w:sz w:val="28"/>
          <w:szCs w:val="28"/>
          <w:lang w:val="en-US" w:eastAsia="zh-CN"/>
        </w:rPr>
        <w:t>07</w:t>
      </w:r>
      <w:r>
        <w:rPr>
          <w:rFonts w:hint="eastAsia" w:ascii="宋体" w:hAnsi="宋体" w:cs="宋体"/>
          <w:kern w:val="0"/>
          <w:sz w:val="28"/>
          <w:szCs w:val="28"/>
        </w:rPr>
        <w:t>月</w:t>
      </w:r>
      <w:r>
        <w:rPr>
          <w:rFonts w:hint="eastAsia" w:ascii="宋体" w:hAnsi="宋体" w:cs="宋体"/>
          <w:kern w:val="0"/>
          <w:sz w:val="28"/>
          <w:szCs w:val="28"/>
          <w:lang w:val="en-US" w:eastAsia="zh-CN"/>
        </w:rPr>
        <w:t>07</w:t>
      </w:r>
      <w:r>
        <w:rPr>
          <w:rFonts w:hint="eastAsia" w:ascii="宋体" w:hAnsi="宋体" w:cs="宋体"/>
          <w:kern w:val="0"/>
          <w:sz w:val="28"/>
          <w:szCs w:val="28"/>
        </w:rPr>
        <w:t>日，每个工作日上午9:00-12:00时,下午2:30-5:30时。</w:t>
      </w:r>
    </w:p>
    <w:p>
      <w:pPr>
        <w:widowControl/>
        <w:spacing w:before="100" w:beforeAutospacing="1" w:after="100" w:afterAutospacing="1" w:line="360" w:lineRule="auto"/>
        <w:ind w:firstLine="560" w:firstLineChars="200"/>
        <w:jc w:val="left"/>
        <w:outlineLvl w:val="2"/>
        <w:rPr>
          <w:rFonts w:ascii="宋体" w:cs="宋体"/>
          <w:kern w:val="0"/>
          <w:sz w:val="28"/>
          <w:szCs w:val="28"/>
        </w:rPr>
      </w:pPr>
      <w:r>
        <w:rPr>
          <w:rFonts w:hint="eastAsia" w:ascii="宋体" w:hAnsi="宋体" w:cs="宋体"/>
          <w:kern w:val="0"/>
          <w:sz w:val="28"/>
          <w:szCs w:val="28"/>
        </w:rPr>
        <w:t>自获取磋商文件之日起，供应商应保证其提供的通讯方式(电话、联系人、电子邮箱、传真等)一直有效，以保证有关函件(补遗书、通知等)能及时通知供应商，并能及时反馈信息，否则后果自负。</w:t>
      </w:r>
    </w:p>
    <w:p>
      <w:pPr>
        <w:spacing w:before="100" w:beforeAutospacing="1" w:after="100" w:afterAutospacing="1" w:line="360" w:lineRule="auto"/>
        <w:rPr>
          <w:rFonts w:ascii="宋体" w:hAnsi="宋体" w:cs="宋体"/>
          <w:kern w:val="0"/>
          <w:sz w:val="28"/>
          <w:szCs w:val="28"/>
        </w:rPr>
      </w:pPr>
      <w:r>
        <w:rPr>
          <w:rFonts w:hint="eastAsia" w:ascii="宋体" w:hAnsi="宋体" w:cs="宋体"/>
          <w:sz w:val="28"/>
          <w:szCs w:val="28"/>
        </w:rPr>
        <w:t xml:space="preserve">     本项目采用资格预审。</w:t>
      </w:r>
    </w:p>
    <w:p>
      <w:pPr>
        <w:spacing w:before="100" w:beforeAutospacing="1" w:after="100" w:afterAutospacing="1" w:line="360" w:lineRule="auto"/>
        <w:ind w:firstLine="562" w:firstLineChars="200"/>
        <w:outlineLvl w:val="2"/>
        <w:rPr>
          <w:rFonts w:ascii="宋体" w:cs="宋体"/>
          <w:b/>
          <w:bCs/>
          <w:sz w:val="28"/>
          <w:szCs w:val="28"/>
        </w:rPr>
      </w:pPr>
      <w:r>
        <w:rPr>
          <w:rFonts w:hint="eastAsia" w:ascii="宋体" w:hAnsi="宋体" w:cs="宋体"/>
          <w:b/>
          <w:kern w:val="0"/>
          <w:sz w:val="28"/>
          <w:szCs w:val="28"/>
        </w:rPr>
        <w:t>五</w:t>
      </w:r>
      <w:r>
        <w:rPr>
          <w:rFonts w:hint="eastAsia" w:ascii="宋体" w:hAnsi="宋体" w:cs="宋体"/>
          <w:b/>
          <w:bCs/>
          <w:sz w:val="28"/>
          <w:szCs w:val="28"/>
        </w:rPr>
        <w:t>、递交投标文件截止时间、开标时间及地点</w:t>
      </w:r>
    </w:p>
    <w:p>
      <w:pPr>
        <w:widowControl/>
        <w:spacing w:before="100" w:beforeAutospacing="1" w:after="100" w:afterAutospacing="1" w:line="360" w:lineRule="auto"/>
        <w:ind w:firstLine="482"/>
        <w:jc w:val="left"/>
        <w:outlineLvl w:val="2"/>
        <w:rPr>
          <w:rFonts w:ascii="宋体" w:cs="宋体"/>
          <w:kern w:val="0"/>
          <w:sz w:val="28"/>
          <w:szCs w:val="28"/>
        </w:rPr>
      </w:pPr>
      <w:r>
        <w:rPr>
          <w:rFonts w:hint="eastAsia" w:ascii="宋体" w:hAnsi="宋体" w:cs="宋体"/>
          <w:kern w:val="0"/>
          <w:sz w:val="28"/>
          <w:szCs w:val="28"/>
        </w:rPr>
        <w:t>递交响应文件截止时间：2021年</w:t>
      </w:r>
      <w:r>
        <w:rPr>
          <w:rFonts w:hint="eastAsia" w:ascii="宋体" w:hAnsi="宋体" w:cs="宋体"/>
          <w:kern w:val="0"/>
          <w:sz w:val="28"/>
          <w:szCs w:val="28"/>
          <w:lang w:val="en-US" w:eastAsia="zh-CN"/>
        </w:rPr>
        <w:t>07</w:t>
      </w:r>
      <w:r>
        <w:rPr>
          <w:rFonts w:hint="eastAsia" w:ascii="宋体" w:hAnsi="宋体" w:cs="宋体"/>
          <w:kern w:val="0"/>
          <w:sz w:val="28"/>
          <w:szCs w:val="28"/>
        </w:rPr>
        <w:t>月</w:t>
      </w:r>
      <w:r>
        <w:rPr>
          <w:rFonts w:hint="eastAsia" w:ascii="宋体" w:hAnsi="宋体" w:cs="宋体"/>
          <w:kern w:val="0"/>
          <w:sz w:val="28"/>
          <w:szCs w:val="28"/>
          <w:lang w:val="en-US" w:eastAsia="zh-CN"/>
        </w:rPr>
        <w:t>13</w:t>
      </w:r>
      <w:r>
        <w:rPr>
          <w:rFonts w:hint="eastAsia" w:ascii="宋体" w:hAnsi="宋体" w:cs="宋体"/>
          <w:kern w:val="0"/>
          <w:sz w:val="28"/>
          <w:szCs w:val="28"/>
        </w:rPr>
        <w:t>日</w:t>
      </w:r>
      <w:r>
        <w:rPr>
          <w:rFonts w:hint="eastAsia" w:ascii="宋体" w:hAnsi="宋体" w:cs="宋体"/>
          <w:kern w:val="0"/>
          <w:sz w:val="28"/>
          <w:szCs w:val="28"/>
          <w:lang w:val="en-US" w:eastAsia="zh-CN"/>
        </w:rPr>
        <w:t>15</w:t>
      </w:r>
      <w:r>
        <w:rPr>
          <w:rFonts w:hint="eastAsia" w:ascii="宋体" w:hAnsi="宋体" w:cs="宋体"/>
          <w:kern w:val="0"/>
          <w:sz w:val="28"/>
          <w:szCs w:val="28"/>
        </w:rPr>
        <w:t>点整。</w:t>
      </w:r>
    </w:p>
    <w:p>
      <w:pPr>
        <w:widowControl/>
        <w:spacing w:before="100" w:beforeAutospacing="1" w:after="100" w:afterAutospacing="1" w:line="360" w:lineRule="auto"/>
        <w:ind w:firstLine="482"/>
        <w:jc w:val="left"/>
        <w:outlineLvl w:val="2"/>
        <w:rPr>
          <w:rFonts w:ascii="宋体" w:hAnsi="宋体" w:cs="宋体"/>
          <w:kern w:val="0"/>
          <w:sz w:val="28"/>
          <w:szCs w:val="28"/>
        </w:rPr>
      </w:pPr>
      <w:r>
        <w:rPr>
          <w:rFonts w:hint="eastAsia" w:ascii="宋体" w:hAnsi="宋体" w:cs="宋体"/>
          <w:kern w:val="0"/>
          <w:sz w:val="28"/>
          <w:szCs w:val="28"/>
        </w:rPr>
        <w:t>投标地点：赤峰市松山区临潢大街天宇大厦8805会议室</w:t>
      </w:r>
    </w:p>
    <w:p>
      <w:pPr>
        <w:widowControl/>
        <w:spacing w:before="100" w:beforeAutospacing="1" w:after="100" w:afterAutospacing="1" w:line="360" w:lineRule="auto"/>
        <w:ind w:firstLine="482"/>
        <w:jc w:val="left"/>
        <w:outlineLvl w:val="2"/>
        <w:rPr>
          <w:rFonts w:ascii="宋体" w:cs="宋体"/>
          <w:kern w:val="0"/>
          <w:sz w:val="28"/>
          <w:szCs w:val="28"/>
        </w:rPr>
      </w:pPr>
      <w:r>
        <w:rPr>
          <w:rFonts w:hint="eastAsia" w:ascii="宋体" w:hAnsi="宋体" w:cs="宋体"/>
          <w:kern w:val="0"/>
          <w:sz w:val="28"/>
          <w:szCs w:val="28"/>
        </w:rPr>
        <w:t>开标时间：2021年</w:t>
      </w:r>
      <w:r>
        <w:rPr>
          <w:rFonts w:hint="eastAsia" w:ascii="宋体" w:hAnsi="宋体" w:cs="宋体"/>
          <w:kern w:val="0"/>
          <w:sz w:val="28"/>
          <w:szCs w:val="28"/>
          <w:lang w:val="en-US" w:eastAsia="zh-CN"/>
        </w:rPr>
        <w:t>07</w:t>
      </w:r>
      <w:r>
        <w:rPr>
          <w:rFonts w:hint="eastAsia" w:ascii="宋体" w:hAnsi="宋体" w:cs="宋体"/>
          <w:kern w:val="0"/>
          <w:sz w:val="28"/>
          <w:szCs w:val="28"/>
        </w:rPr>
        <w:t>月</w:t>
      </w:r>
      <w:r>
        <w:rPr>
          <w:rFonts w:hint="eastAsia" w:ascii="宋体" w:hAnsi="宋体" w:cs="宋体"/>
          <w:kern w:val="0"/>
          <w:sz w:val="28"/>
          <w:szCs w:val="28"/>
          <w:lang w:val="en-US" w:eastAsia="zh-CN"/>
        </w:rPr>
        <w:t>13</w:t>
      </w:r>
      <w:r>
        <w:rPr>
          <w:rFonts w:hint="eastAsia" w:ascii="宋体" w:hAnsi="宋体" w:cs="宋体"/>
          <w:kern w:val="0"/>
          <w:sz w:val="28"/>
          <w:szCs w:val="28"/>
        </w:rPr>
        <w:t>日</w:t>
      </w:r>
      <w:r>
        <w:rPr>
          <w:rFonts w:hint="eastAsia" w:ascii="宋体" w:hAnsi="宋体" w:cs="宋体"/>
          <w:kern w:val="0"/>
          <w:sz w:val="28"/>
          <w:szCs w:val="28"/>
          <w:lang w:val="en-US" w:eastAsia="zh-CN"/>
        </w:rPr>
        <w:t>15</w:t>
      </w:r>
      <w:r>
        <w:rPr>
          <w:rFonts w:hint="eastAsia" w:ascii="宋体" w:hAnsi="宋体" w:cs="宋体"/>
          <w:kern w:val="0"/>
          <w:sz w:val="28"/>
          <w:szCs w:val="28"/>
        </w:rPr>
        <w:t>点整。</w:t>
      </w:r>
    </w:p>
    <w:p>
      <w:pPr>
        <w:widowControl/>
        <w:spacing w:before="100" w:beforeAutospacing="1" w:after="100" w:afterAutospacing="1" w:line="360" w:lineRule="auto"/>
        <w:ind w:firstLine="482"/>
        <w:jc w:val="left"/>
        <w:outlineLvl w:val="2"/>
        <w:rPr>
          <w:rFonts w:ascii="宋体" w:hAnsi="宋体" w:cs="宋体"/>
          <w:kern w:val="0"/>
          <w:sz w:val="28"/>
          <w:szCs w:val="28"/>
        </w:rPr>
      </w:pPr>
      <w:r>
        <w:rPr>
          <w:rFonts w:hint="eastAsia" w:ascii="宋体" w:hAnsi="宋体" w:cs="宋体"/>
          <w:kern w:val="0"/>
          <w:sz w:val="28"/>
          <w:szCs w:val="28"/>
        </w:rPr>
        <w:t>开标地点：赤峰市松山区临潢大街天宇大厦8805会议室</w:t>
      </w:r>
    </w:p>
    <w:p>
      <w:pPr>
        <w:spacing w:before="100" w:beforeAutospacing="1" w:after="100" w:afterAutospacing="1" w:line="360" w:lineRule="auto"/>
        <w:ind w:firstLine="562" w:firstLineChars="200"/>
        <w:rPr>
          <w:rFonts w:ascii="宋体" w:cs="宋体"/>
          <w:b/>
          <w:bCs/>
          <w:kern w:val="0"/>
        </w:rPr>
      </w:pPr>
      <w:r>
        <w:rPr>
          <w:rFonts w:hint="eastAsia" w:ascii="宋体" w:hAnsi="宋体" w:cs="宋体"/>
          <w:b/>
          <w:bCs/>
          <w:kern w:val="0"/>
          <w:sz w:val="28"/>
          <w:szCs w:val="28"/>
        </w:rPr>
        <w:t>六、磋商文件售价</w:t>
      </w:r>
    </w:p>
    <w:p>
      <w:pPr>
        <w:widowControl/>
        <w:spacing w:before="100" w:beforeAutospacing="1" w:after="100" w:afterAutospacing="1" w:line="360" w:lineRule="auto"/>
        <w:ind w:firstLine="480"/>
        <w:contextualSpacing/>
        <w:jc w:val="left"/>
        <w:outlineLvl w:val="2"/>
        <w:rPr>
          <w:rFonts w:ascii="宋体" w:hAnsi="宋体" w:cs="宋体"/>
          <w:b/>
          <w:bCs/>
          <w:kern w:val="0"/>
          <w:sz w:val="28"/>
          <w:szCs w:val="28"/>
        </w:rPr>
      </w:pPr>
      <w:r>
        <w:rPr>
          <w:rFonts w:hint="eastAsia" w:ascii="宋体" w:hAnsi="宋体" w:cs="宋体"/>
          <w:kern w:val="0"/>
          <w:sz w:val="28"/>
          <w:szCs w:val="28"/>
        </w:rPr>
        <w:t xml:space="preserve">   每套售价 300元/套，售后不退。</w:t>
      </w:r>
    </w:p>
    <w:p>
      <w:pPr>
        <w:widowControl/>
        <w:spacing w:before="100" w:beforeAutospacing="1" w:after="100" w:afterAutospacing="1" w:line="360" w:lineRule="auto"/>
        <w:ind w:firstLine="480"/>
        <w:contextualSpacing/>
        <w:jc w:val="left"/>
        <w:outlineLvl w:val="2"/>
        <w:rPr>
          <w:rFonts w:ascii="宋体" w:hAnsi="宋体" w:cs="宋体"/>
          <w:b/>
          <w:bCs/>
          <w:kern w:val="0"/>
          <w:sz w:val="28"/>
          <w:szCs w:val="28"/>
        </w:rPr>
      </w:pPr>
      <w:r>
        <w:rPr>
          <w:rFonts w:hint="eastAsia" w:ascii="宋体" w:hAnsi="宋体" w:cs="宋体"/>
          <w:b/>
          <w:bCs/>
          <w:kern w:val="0"/>
          <w:sz w:val="28"/>
          <w:szCs w:val="28"/>
        </w:rPr>
        <w:t>七、发布公告的媒介</w:t>
      </w:r>
    </w:p>
    <w:p>
      <w:pPr>
        <w:spacing w:before="100" w:beforeAutospacing="1" w:after="100" w:afterAutospacing="1" w:line="360" w:lineRule="auto"/>
        <w:ind w:firstLine="557" w:firstLineChars="199"/>
        <w:rPr>
          <w:rFonts w:ascii="宋体" w:hAnsi="宋体" w:cs="宋体"/>
          <w:sz w:val="28"/>
          <w:szCs w:val="28"/>
        </w:rPr>
      </w:pPr>
      <w:r>
        <w:rPr>
          <w:rFonts w:hint="eastAsia" w:ascii="宋体" w:hAnsi="宋体" w:cs="宋体"/>
          <w:sz w:val="28"/>
          <w:szCs w:val="28"/>
        </w:rPr>
        <w:t>本次招标公告同时在《中国政府采购网》、《赤峰学院官网》上发布，其它媒介转发无效。</w:t>
      </w:r>
    </w:p>
    <w:p>
      <w:pPr>
        <w:widowControl/>
        <w:spacing w:before="100" w:beforeAutospacing="1" w:after="100" w:afterAutospacing="1" w:line="360" w:lineRule="auto"/>
        <w:ind w:firstLine="480"/>
        <w:contextualSpacing/>
        <w:jc w:val="left"/>
        <w:outlineLvl w:val="2"/>
        <w:rPr>
          <w:rFonts w:ascii="宋体" w:hAnsi="宋体" w:cs="宋体"/>
          <w:b/>
          <w:bCs/>
          <w:kern w:val="0"/>
          <w:sz w:val="28"/>
          <w:szCs w:val="28"/>
        </w:rPr>
      </w:pPr>
      <w:r>
        <w:rPr>
          <w:rFonts w:hint="eastAsia" w:ascii="宋体" w:hAnsi="宋体" w:cs="宋体"/>
          <w:b/>
          <w:bCs/>
          <w:kern w:val="0"/>
          <w:sz w:val="28"/>
          <w:szCs w:val="28"/>
        </w:rPr>
        <w:t>八、联系方式</w:t>
      </w:r>
    </w:p>
    <w:p>
      <w:pPr>
        <w:widowControl/>
        <w:spacing w:before="100" w:beforeAutospacing="1" w:after="100" w:afterAutospacing="1" w:line="360" w:lineRule="auto"/>
        <w:ind w:firstLine="562" w:firstLineChars="201"/>
        <w:rPr>
          <w:rFonts w:ascii="宋体" w:hAnsi="宋体" w:cs="宋体"/>
          <w:kern w:val="0"/>
          <w:sz w:val="28"/>
          <w:szCs w:val="28"/>
        </w:rPr>
      </w:pPr>
      <w:r>
        <w:rPr>
          <w:rFonts w:hint="eastAsia" w:ascii="宋体" w:hAnsi="宋体" w:cs="宋体"/>
          <w:kern w:val="0"/>
          <w:sz w:val="28"/>
          <w:szCs w:val="28"/>
        </w:rPr>
        <w:t>采购代理机构名称：内蒙古方拓项目管理有限公司</w:t>
      </w:r>
    </w:p>
    <w:p>
      <w:pPr>
        <w:widowControl/>
        <w:spacing w:before="100" w:beforeAutospacing="1" w:after="100" w:afterAutospacing="1" w:line="360" w:lineRule="auto"/>
        <w:ind w:firstLine="562" w:firstLineChars="201"/>
        <w:rPr>
          <w:rFonts w:ascii="宋体" w:hAnsi="宋体" w:cs="宋体"/>
          <w:kern w:val="0"/>
          <w:sz w:val="28"/>
          <w:szCs w:val="28"/>
        </w:rPr>
      </w:pPr>
      <w:r>
        <w:rPr>
          <w:rFonts w:hint="eastAsia" w:ascii="宋体" w:hAnsi="宋体" w:cs="宋体"/>
          <w:kern w:val="0"/>
          <w:sz w:val="28"/>
          <w:szCs w:val="28"/>
        </w:rPr>
        <w:t>地    址：赤峰市松山区临潢大街天宇大厦8805会议室</w:t>
      </w:r>
    </w:p>
    <w:p>
      <w:pPr>
        <w:widowControl/>
        <w:spacing w:before="100" w:beforeAutospacing="1" w:after="100" w:afterAutospacing="1" w:line="360" w:lineRule="auto"/>
        <w:ind w:firstLine="562" w:firstLineChars="201"/>
        <w:rPr>
          <w:rFonts w:ascii="宋体" w:hAnsi="宋体" w:cs="宋体"/>
          <w:kern w:val="0"/>
          <w:sz w:val="28"/>
          <w:szCs w:val="28"/>
        </w:rPr>
      </w:pPr>
      <w:r>
        <w:rPr>
          <w:rFonts w:hint="eastAsia" w:ascii="宋体" w:hAnsi="宋体" w:cs="宋体"/>
          <w:kern w:val="0"/>
          <w:sz w:val="28"/>
          <w:szCs w:val="28"/>
        </w:rPr>
        <w:t>联系人：郭阳玉</w:t>
      </w:r>
    </w:p>
    <w:p>
      <w:pPr>
        <w:widowControl/>
        <w:spacing w:before="100" w:beforeAutospacing="1" w:after="100" w:afterAutospacing="1" w:line="360" w:lineRule="auto"/>
        <w:ind w:firstLine="562" w:firstLineChars="201"/>
        <w:rPr>
          <w:rFonts w:ascii="宋体" w:hAnsi="宋体" w:cs="宋体"/>
          <w:kern w:val="0"/>
          <w:sz w:val="28"/>
          <w:szCs w:val="28"/>
        </w:rPr>
      </w:pPr>
      <w:r>
        <w:rPr>
          <w:rFonts w:hint="eastAsia" w:ascii="宋体" w:hAnsi="宋体" w:cs="宋体"/>
          <w:kern w:val="0"/>
          <w:sz w:val="28"/>
          <w:szCs w:val="28"/>
        </w:rPr>
        <w:t>邮政编码：024000</w:t>
      </w:r>
    </w:p>
    <w:p>
      <w:pPr>
        <w:widowControl/>
        <w:spacing w:before="100" w:beforeAutospacing="1" w:after="100" w:afterAutospacing="1" w:line="360" w:lineRule="auto"/>
        <w:ind w:firstLine="562" w:firstLineChars="201"/>
        <w:rPr>
          <w:rFonts w:ascii="宋体" w:hAnsi="宋体" w:cs="宋体"/>
          <w:kern w:val="0"/>
          <w:sz w:val="28"/>
          <w:szCs w:val="28"/>
        </w:rPr>
      </w:pPr>
      <w:r>
        <w:rPr>
          <w:rFonts w:hint="eastAsia" w:ascii="宋体" w:hAnsi="宋体" w:cs="宋体"/>
          <w:kern w:val="0"/>
          <w:sz w:val="28"/>
          <w:szCs w:val="28"/>
        </w:rPr>
        <w:t>联系电话：15774880092</w:t>
      </w:r>
    </w:p>
    <w:p>
      <w:pPr>
        <w:widowControl/>
        <w:spacing w:before="100" w:beforeAutospacing="1" w:after="100" w:afterAutospacing="1" w:line="360" w:lineRule="auto"/>
        <w:ind w:firstLine="562" w:firstLineChars="201"/>
        <w:rPr>
          <w:rFonts w:hint="default" w:ascii="宋体" w:hAnsi="宋体" w:eastAsia="宋体" w:cs="宋体"/>
          <w:kern w:val="0"/>
          <w:sz w:val="28"/>
          <w:szCs w:val="28"/>
          <w:lang w:val="en-US" w:eastAsia="zh-CN"/>
        </w:rPr>
      </w:pPr>
      <w:r>
        <w:rPr>
          <w:rFonts w:hint="eastAsia" w:ascii="宋体" w:hAnsi="宋体" w:cs="宋体"/>
          <w:kern w:val="0"/>
          <w:sz w:val="28"/>
          <w:szCs w:val="28"/>
        </w:rPr>
        <w:t>采购单位名称：赤峰学院</w:t>
      </w:r>
      <w:r>
        <w:rPr>
          <w:rFonts w:hint="eastAsia" w:ascii="宋体" w:hAnsi="宋体" w:cs="宋体"/>
          <w:kern w:val="0"/>
          <w:sz w:val="28"/>
          <w:szCs w:val="28"/>
        </w:rPr>
        <w:tab/>
      </w:r>
      <w:r>
        <w:rPr>
          <w:rFonts w:hint="eastAsia" w:ascii="宋体" w:hAnsi="宋体" w:cs="宋体"/>
          <w:kern w:val="0"/>
          <w:sz w:val="28"/>
          <w:szCs w:val="28"/>
          <w:lang w:val="en-US" w:eastAsia="zh-CN"/>
        </w:rPr>
        <w:t xml:space="preserve">   地址：赤峰市红山区迎宾路1号</w:t>
      </w:r>
    </w:p>
    <w:p>
      <w:pPr>
        <w:widowControl/>
        <w:spacing w:before="100" w:beforeAutospacing="1" w:after="100" w:afterAutospacing="1" w:line="360" w:lineRule="auto"/>
        <w:ind w:firstLine="562" w:firstLineChars="201"/>
        <w:rPr>
          <w:rFonts w:hint="default" w:ascii="宋体" w:hAnsi="宋体" w:eastAsia="宋体" w:cs="宋体"/>
          <w:kern w:val="0"/>
          <w:sz w:val="28"/>
          <w:szCs w:val="28"/>
          <w:lang w:val="en-US" w:eastAsia="zh-CN"/>
        </w:rPr>
      </w:pPr>
      <w:r>
        <w:rPr>
          <w:rFonts w:hint="eastAsia" w:ascii="宋体" w:hAnsi="宋体" w:cs="宋体"/>
          <w:kern w:val="0"/>
          <w:sz w:val="28"/>
          <w:szCs w:val="28"/>
        </w:rPr>
        <w:t>联 系 人：乌云芒来</w:t>
      </w:r>
      <w:r>
        <w:rPr>
          <w:rFonts w:hint="eastAsia" w:ascii="宋体" w:hAnsi="宋体" w:cs="宋体"/>
          <w:kern w:val="0"/>
          <w:sz w:val="28"/>
          <w:szCs w:val="28"/>
          <w:lang w:val="en-US" w:eastAsia="zh-CN"/>
        </w:rPr>
        <w:t xml:space="preserve">         </w:t>
      </w:r>
    </w:p>
    <w:p>
      <w:pPr>
        <w:pStyle w:val="4"/>
        <w:spacing w:before="120" w:after="120" w:line="360" w:lineRule="auto"/>
        <w:ind w:firstLine="560" w:firstLineChars="200"/>
        <w:jc w:val="both"/>
      </w:pPr>
      <w:r>
        <w:rPr>
          <w:rFonts w:hint="eastAsia" w:ascii="宋体" w:hAnsi="宋体" w:eastAsia="宋体" w:cs="宋体"/>
          <w:b w:val="0"/>
          <w:bCs w:val="0"/>
          <w:kern w:val="0"/>
          <w:sz w:val="28"/>
          <w:szCs w:val="28"/>
          <w:lang w:val="en-US" w:eastAsia="zh-CN" w:bidi="ar-SA"/>
        </w:rPr>
        <w:t xml:space="preserve">电    话：13674761895  </w:t>
      </w:r>
      <w:r>
        <w:rPr>
          <w:rFonts w:hint="eastAsia" w:ascii="宋体" w:hAnsi="宋体" w:eastAsia="宋体" w:cs="宋体"/>
          <w:b w:val="0"/>
          <w:bCs w:val="0"/>
          <w:kern w:val="0"/>
          <w:sz w:val="28"/>
          <w:szCs w:val="28"/>
          <w:lang w:val="en-US" w:eastAsia="zh-CN"/>
        </w:rPr>
        <w:t xml:space="preserve">            </w:t>
      </w:r>
      <w:bookmarkStart w:id="6" w:name="_GoBack"/>
      <w:bookmarkEnd w:id="6"/>
      <w:r>
        <w:rPr>
          <w:rFonts w:hint="eastAsia" w:ascii="宋体" w:hAnsi="宋体" w:eastAsia="宋体" w:cs="宋体"/>
          <w:b w:val="0"/>
          <w:bCs w:val="0"/>
          <w:kern w:val="0"/>
          <w:sz w:val="28"/>
          <w:szCs w:val="28"/>
          <w:lang w:val="en-US" w:eastAsia="zh-CN"/>
        </w:rPr>
        <w:t xml:space="preserve">  </w:t>
      </w:r>
      <w:r>
        <w:rPr>
          <w:rFonts w:hint="eastAsia" w:ascii="宋体" w:hAnsi="宋体" w:eastAsia="宋体" w:cs="宋体"/>
          <w:b w:val="0"/>
          <w:bCs w:val="0"/>
          <w:kern w:val="0"/>
          <w:sz w:val="28"/>
          <w:szCs w:val="28"/>
        </w:rPr>
        <w:t xml:space="preserve">2021年 </w:t>
      </w:r>
      <w:r>
        <w:rPr>
          <w:rFonts w:hint="eastAsia" w:ascii="宋体" w:hAnsi="宋体" w:eastAsia="宋体" w:cs="宋体"/>
          <w:b w:val="0"/>
          <w:bCs w:val="0"/>
          <w:kern w:val="0"/>
          <w:sz w:val="28"/>
          <w:szCs w:val="28"/>
          <w:lang w:val="en-US" w:eastAsia="zh-CN"/>
        </w:rPr>
        <w:t>06</w:t>
      </w:r>
      <w:r>
        <w:rPr>
          <w:rFonts w:hint="eastAsia" w:ascii="宋体" w:hAnsi="宋体" w:eastAsia="宋体" w:cs="宋体"/>
          <w:b w:val="0"/>
          <w:bCs w:val="0"/>
          <w:kern w:val="0"/>
          <w:sz w:val="28"/>
          <w:szCs w:val="28"/>
        </w:rPr>
        <w:t xml:space="preserve"> 月 </w:t>
      </w:r>
      <w:r>
        <w:rPr>
          <w:rFonts w:hint="eastAsia" w:ascii="宋体" w:hAnsi="宋体" w:eastAsia="宋体" w:cs="宋体"/>
          <w:b w:val="0"/>
          <w:bCs w:val="0"/>
          <w:kern w:val="0"/>
          <w:sz w:val="28"/>
          <w:szCs w:val="28"/>
          <w:lang w:val="en-US" w:eastAsia="zh-CN"/>
        </w:rPr>
        <w:t>30</w:t>
      </w:r>
      <w:r>
        <w:rPr>
          <w:rFonts w:hint="eastAsia" w:ascii="宋体" w:hAnsi="宋体" w:eastAsia="宋体" w:cs="宋体"/>
          <w:b w:val="0"/>
          <w:bCs w:val="0"/>
          <w:kern w:val="0"/>
          <w:sz w:val="28"/>
          <w:szCs w:val="28"/>
        </w:rPr>
        <w:t>日</w:t>
      </w:r>
      <w:bookmarkEnd w:id="0"/>
      <w:bookmarkEnd w:id="1"/>
      <w:bookmarkEnd w:id="2"/>
      <w:bookmarkEnd w:id="3"/>
      <w:bookmarkEnd w:id="4"/>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MT Extra">
    <w:panose1 w:val="05050102010205020202"/>
    <w:charset w:val="00"/>
    <w:family w:val="auto"/>
    <w:pitch w:val="default"/>
    <w:sig w:usb0="8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887730</wp:posOffset>
              </wp:positionH>
              <wp:positionV relativeFrom="page">
                <wp:posOffset>544830</wp:posOffset>
              </wp:positionV>
              <wp:extent cx="1568450" cy="139700"/>
              <wp:effectExtent l="0" t="0" r="0" b="0"/>
              <wp:wrapNone/>
              <wp:docPr id="3" name="文本框 1025"/>
              <wp:cNvGraphicFramePr/>
              <a:graphic xmlns:a="http://schemas.openxmlformats.org/drawingml/2006/main">
                <a:graphicData uri="http://schemas.microsoft.com/office/word/2010/wordprocessingShape">
                  <wps:wsp>
                    <wps:cNvSpPr txBox="1">
                      <a:spLocks noChangeArrowheads="1"/>
                    </wps:cNvSpPr>
                    <wps:spPr bwMode="auto">
                      <a:xfrm>
                        <a:off x="0" y="0"/>
                        <a:ext cx="1568450" cy="139700"/>
                      </a:xfrm>
                      <a:prstGeom prst="rect">
                        <a:avLst/>
                      </a:prstGeom>
                      <a:noFill/>
                      <a:ln>
                        <a:noFill/>
                      </a:ln>
                    </wps:spPr>
                    <wps:txbx>
                      <w:txbxContent>
                        <w:p>
                          <w:pPr>
                            <w:spacing w:line="220" w:lineRule="exact"/>
                            <w:ind w:left="20"/>
                            <w:jc w:val="left"/>
                            <w:rPr>
                              <w:sz w:val="18"/>
                            </w:rPr>
                          </w:pPr>
                        </w:p>
                      </w:txbxContent>
                    </wps:txbx>
                    <wps:bodyPr rot="0" vert="horz" wrap="square" lIns="0" tIns="0" rIns="0" bIns="0" anchor="t" anchorCtr="0" upright="1">
                      <a:noAutofit/>
                    </wps:bodyPr>
                  </wps:wsp>
                </a:graphicData>
              </a:graphic>
            </wp:anchor>
          </w:drawing>
        </mc:Choice>
        <mc:Fallback>
          <w:pict>
            <v:shape id="文本框 1025" o:spid="_x0000_s1026" o:spt="202" type="#_x0000_t202" style="position:absolute;left:0pt;margin-left:69.9pt;margin-top:42.9pt;height:11pt;width:123.5pt;mso-position-horizontal-relative:page;mso-position-vertical-relative:page;z-index:-251657216;mso-width-relative:page;mso-height-relative:page;" filled="f" stroked="f" coordsize="21600,21600" o:gfxdata="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Unsj1wAAAAoBAAAPAAAAAAAAAAEA&#10;IAAAACIAAABkcnMvZG93bnJldi54bWxQSwECFAAUAAAACACHTuJApYZpTRACAAAIBAAADgAAAAAA&#10;AAABACAAAAAmAQAAZHJzL2Uyb0RvYy54bWxQSwUGAAAAAAYABgBZAQAAqAUAAAAA&#10;">
              <v:fill on="f" focussize="0,0"/>
              <v:stroke on="f"/>
              <v:imagedata o:title=""/>
              <o:lock v:ext="edit" aspectratio="f"/>
              <v:textbox inset="0mm,0mm,0mm,0mm">
                <w:txbxContent>
                  <w:p>
                    <w:pPr>
                      <w:spacing w:line="220" w:lineRule="exact"/>
                      <w:ind w:left="20"/>
                      <w:jc w:val="left"/>
                      <w:rPr>
                        <w:sz w:val="18"/>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5459730</wp:posOffset>
              </wp:positionH>
              <wp:positionV relativeFrom="page">
                <wp:posOffset>544830</wp:posOffset>
              </wp:positionV>
              <wp:extent cx="1168400" cy="139700"/>
              <wp:effectExtent l="0" t="0" r="0" b="0"/>
              <wp:wrapNone/>
              <wp:docPr id="2" name="文本框 1026"/>
              <wp:cNvGraphicFramePr/>
              <a:graphic xmlns:a="http://schemas.openxmlformats.org/drawingml/2006/main">
                <a:graphicData uri="http://schemas.microsoft.com/office/word/2010/wordprocessingShape">
                  <wps:wsp>
                    <wps:cNvSpPr txBox="1">
                      <a:spLocks noChangeArrowheads="1"/>
                    </wps:cNvSpPr>
                    <wps:spPr bwMode="auto">
                      <a:xfrm>
                        <a:off x="0" y="0"/>
                        <a:ext cx="1168400" cy="139700"/>
                      </a:xfrm>
                      <a:prstGeom prst="rect">
                        <a:avLst/>
                      </a:prstGeom>
                      <a:noFill/>
                      <a:ln>
                        <a:noFill/>
                      </a:ln>
                    </wps:spPr>
                    <wps:txbx>
                      <w:txbxContent>
                        <w:p>
                          <w:pPr>
                            <w:spacing w:line="220" w:lineRule="exact"/>
                            <w:ind w:left="20"/>
                            <w:jc w:val="left"/>
                            <w:rPr>
                              <w:sz w:val="18"/>
                            </w:rPr>
                          </w:pPr>
                        </w:p>
                      </w:txbxContent>
                    </wps:txbx>
                    <wps:bodyPr rot="0" vert="horz" wrap="square" lIns="0" tIns="0" rIns="0" bIns="0" anchor="t" anchorCtr="0" upright="1">
                      <a:noAutofit/>
                    </wps:bodyPr>
                  </wps:wsp>
                </a:graphicData>
              </a:graphic>
            </wp:anchor>
          </w:drawing>
        </mc:Choice>
        <mc:Fallback>
          <w:pict>
            <v:shape id="文本框 1026" o:spid="_x0000_s1026" o:spt="202" type="#_x0000_t202" style="position:absolute;left:0pt;margin-left:429.9pt;margin-top:42.9pt;height:11pt;width:92pt;mso-position-horizontal-relative:page;mso-position-vertical-relative:page;z-index:-251656192;mso-width-relative:page;mso-height-relative:page;" filled="f" stroked="f" coordsize="21600,21600" o:gfxdata="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3s7rbYAAAACwEAAA8AAAAAAAAAAQAg&#10;AAAAIgAAAGRycy9kb3ducmV2LnhtbFBLAQIUABQAAAAIAIdO4kCaUDZNDgIAAAgEAAAOAAAAAAAA&#10;AAEAIAAAACcBAABkcnMvZTJvRG9jLnhtbFBLBQYAAAAABgAGAFkBAACnBQAAAAA=&#10;">
              <v:fill on="f" focussize="0,0"/>
              <v:stroke on="f"/>
              <v:imagedata o:title=""/>
              <o:lock v:ext="edit" aspectratio="f"/>
              <v:textbox inset="0mm,0mm,0mm,0mm">
                <w:txbxContent>
                  <w:p>
                    <w:pPr>
                      <w:spacing w:line="220" w:lineRule="exact"/>
                      <w:ind w:left="20"/>
                      <w:jc w:val="left"/>
                      <w:rPr>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03A73"/>
    <w:multiLevelType w:val="singleLevel"/>
    <w:tmpl w:val="59103A73"/>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E265D"/>
    <w:rsid w:val="0C951F1A"/>
    <w:rsid w:val="2A3D59BA"/>
    <w:rsid w:val="426B29B8"/>
    <w:rsid w:val="442C5D0C"/>
    <w:rsid w:val="44CB3CBC"/>
    <w:rsid w:val="486260E3"/>
    <w:rsid w:val="63DB6733"/>
    <w:rsid w:val="74545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0"/>
    <w:qFormat/>
    <w:uiPriority w:val="0"/>
    <w:pPr>
      <w:spacing w:before="16"/>
      <w:ind w:left="882"/>
      <w:jc w:val="center"/>
      <w:outlineLvl w:val="0"/>
    </w:pPr>
    <w:rPr>
      <w:rFonts w:ascii="宋体" w:hAnsi="宋体" w:eastAsia="宋体" w:cs="宋体"/>
      <w:sz w:val="48"/>
      <w:szCs w:val="48"/>
      <w:lang w:val="zh-CN" w:bidi="zh-CN"/>
    </w:rPr>
  </w:style>
  <w:style w:type="paragraph" w:styleId="4">
    <w:name w:val="heading 2"/>
    <w:basedOn w:val="1"/>
    <w:next w:val="1"/>
    <w:link w:val="11"/>
    <w:semiHidden/>
    <w:unhideWhenUsed/>
    <w:qFormat/>
    <w:uiPriority w:val="0"/>
    <w:pPr>
      <w:spacing w:before="44"/>
      <w:ind w:right="3"/>
      <w:jc w:val="left"/>
      <w:outlineLvl w:val="1"/>
    </w:pPr>
    <w:rPr>
      <w:rFonts w:ascii="宋体" w:hAnsi="宋体" w:eastAsia="宋体" w:cs="宋体"/>
      <w:sz w:val="36"/>
      <w:szCs w:val="43"/>
      <w:lang w:val="zh-CN" w:bidi="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 w:val="20"/>
    </w:rPr>
  </w:style>
  <w:style w:type="paragraph" w:styleId="5">
    <w:name w:val="Body Text"/>
    <w:basedOn w:val="1"/>
    <w:qFormat/>
    <w:uiPriority w:val="99"/>
    <w:pPr>
      <w:spacing w:after="120"/>
    </w:pPr>
    <w:rPr>
      <w:kern w:val="0"/>
    </w:r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header"/>
    <w:basedOn w:val="1"/>
    <w:semiHidden/>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10">
    <w:name w:val="标题 1 Char"/>
    <w:link w:val="3"/>
    <w:qFormat/>
    <w:uiPriority w:val="1"/>
    <w:rPr>
      <w:rFonts w:ascii="宋体" w:hAnsi="宋体" w:eastAsia="宋体" w:cs="宋体"/>
      <w:b/>
      <w:sz w:val="36"/>
      <w:szCs w:val="32"/>
      <w:lang w:val="zh-CN" w:bidi="zh-CN"/>
    </w:rPr>
  </w:style>
  <w:style w:type="character" w:customStyle="1" w:styleId="11">
    <w:name w:val="标题 2 Char"/>
    <w:link w:val="4"/>
    <w:qFormat/>
    <w:uiPriority w:val="1"/>
    <w:rPr>
      <w:rFonts w:ascii="宋体" w:hAnsi="宋体" w:eastAsia="宋体" w:cs="宋体"/>
      <w:sz w:val="36"/>
      <w:szCs w:val="43"/>
      <w:lang w:val="zh-CN" w:eastAsia="zh-CN" w:bidi="zh-CN"/>
    </w:rPr>
  </w:style>
  <w:style w:type="paragraph" w:customStyle="1" w:styleId="12">
    <w:name w:val="样式 黑色 首行缩进:  0.85 厘米 行距: 固定值 20 磅"/>
    <w:basedOn w:val="1"/>
    <w:qFormat/>
    <w:uiPriority w:val="99"/>
    <w:pPr>
      <w:tabs>
        <w:tab w:val="left" w:pos="8789"/>
      </w:tabs>
      <w:adjustRightInd w:val="0"/>
      <w:snapToGrid w:val="0"/>
      <w:spacing w:line="440" w:lineRule="exact"/>
      <w:ind w:firstLine="480" w:firstLineChars="200"/>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2021-06-30T08:37:45Z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8884744786A144839E81C062C6D1B877</vt:lpwstr>
  </property>
</Properties>
</file>