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300F9">
      <w:pPr>
        <w:pStyle w:val="6"/>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ascii="方正小标宋简体" w:hAnsi="方正小标宋简体" w:eastAsia="方正小标宋简体" w:cs="方正小标宋简体"/>
          <w:sz w:val="44"/>
          <w:szCs w:val="44"/>
        </w:rPr>
      </w:pPr>
      <w:bookmarkStart w:id="0" w:name="_GoBack"/>
      <w:r>
        <w:rPr>
          <w:rFonts w:ascii="方正小标宋简体" w:hAnsi="方正小标宋简体" w:eastAsia="方正小标宋简体" w:cs="方正小标宋简体"/>
          <w:sz w:val="44"/>
          <w:szCs w:val="44"/>
        </w:rPr>
        <w:drawing>
          <wp:inline distT="0" distB="0" distL="114300" distR="114300">
            <wp:extent cx="5513705" cy="1583055"/>
            <wp:effectExtent l="0" t="0" r="10795" b="17145"/>
            <wp:docPr id="1" name="图片 1" descr="不带红线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不带红线970"/>
                    <pic:cNvPicPr>
                      <a:picLocks noChangeAspect="1"/>
                    </pic:cNvPicPr>
                  </pic:nvPicPr>
                  <pic:blipFill>
                    <a:blip r:embed="rId6"/>
                    <a:stretch>
                      <a:fillRect/>
                    </a:stretch>
                  </pic:blipFill>
                  <pic:spPr>
                    <a:xfrm>
                      <a:off x="0" y="0"/>
                      <a:ext cx="5513705" cy="1583055"/>
                    </a:xfrm>
                    <a:prstGeom prst="rect">
                      <a:avLst/>
                    </a:prstGeom>
                  </pic:spPr>
                </pic:pic>
              </a:graphicData>
            </a:graphic>
          </wp:inline>
        </w:drawing>
      </w:r>
      <w:bookmarkEnd w:id="0"/>
    </w:p>
    <w:p w14:paraId="5A69BA3F">
      <w:pPr>
        <w:jc w:val="center"/>
        <w:rPr>
          <w:rFonts w:hint="eastAsia" w:ascii="方正小标宋简体" w:hAnsi="方正小标宋简体" w:eastAsia="方正小标宋简体" w:cs="方正小标宋简体"/>
          <w:sz w:val="44"/>
          <w:szCs w:val="44"/>
          <w:lang w:eastAsia="zh-CN"/>
        </w:rPr>
      </w:pPr>
      <w:r>
        <w:rPr>
          <w:rFonts w:hint="eastAsia" w:ascii="仿宋" w:hAnsi="仿宋" w:eastAsia="仿宋" w:cs="Times New Roman"/>
          <w:snapToGrid/>
          <w:color w:val="000000"/>
          <w:kern w:val="2"/>
          <w:sz w:val="32"/>
          <w:szCs w:val="22"/>
          <w:lang w:val="en-US" w:eastAsia="zh-CN"/>
        </w:rPr>
        <w:t>赤院党宣字〔2024〕6号</w:t>
      </w:r>
      <w:r>
        <w:rPr>
          <w:rFonts w:hint="eastAsia" w:ascii="方正小标宋简体" w:hAnsi="方正小标宋简体" w:eastAsia="方正小标宋简体" w:cs="方正小标宋简体"/>
          <w:sz w:val="44"/>
          <w:szCs w:val="44"/>
          <w:lang w:eastAsia="zh-CN"/>
        </w:rPr>
        <w:drawing>
          <wp:inline distT="0" distB="0" distL="114300" distR="114300">
            <wp:extent cx="5713730" cy="19685"/>
            <wp:effectExtent l="0" t="0" r="1270" b="8890"/>
            <wp:docPr id="2" name="图片 2" descr="红线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红线970"/>
                    <pic:cNvPicPr>
                      <a:picLocks noChangeAspect="1"/>
                    </pic:cNvPicPr>
                  </pic:nvPicPr>
                  <pic:blipFill>
                    <a:blip r:embed="rId7"/>
                    <a:stretch>
                      <a:fillRect/>
                    </a:stretch>
                  </pic:blipFill>
                  <pic:spPr>
                    <a:xfrm>
                      <a:off x="0" y="0"/>
                      <a:ext cx="5713730" cy="19685"/>
                    </a:xfrm>
                    <a:prstGeom prst="rect">
                      <a:avLst/>
                    </a:prstGeom>
                  </pic:spPr>
                </pic:pic>
              </a:graphicData>
            </a:graphic>
          </wp:inline>
        </w:drawing>
      </w:r>
    </w:p>
    <w:p w14:paraId="7935DA56">
      <w:pPr>
        <w:widowControl w:val="0"/>
        <w:kinsoku/>
        <w:autoSpaceDE/>
        <w:autoSpaceDN/>
        <w:adjustRightInd/>
        <w:snapToGrid/>
        <w:spacing w:line="240" w:lineRule="auto"/>
        <w:jc w:val="center"/>
        <w:textAlignment w:val="auto"/>
        <w:rPr>
          <w:rFonts w:hint="eastAsia" w:ascii="方正小标宋简体" w:hAnsi="方正小标宋简体" w:eastAsia="方正小标宋简体" w:cs="Times New Roman"/>
          <w:snapToGrid/>
          <w:color w:val="000000"/>
          <w:kern w:val="2"/>
          <w:sz w:val="44"/>
          <w:szCs w:val="22"/>
          <w:lang w:eastAsia="zh-CN"/>
        </w:rPr>
      </w:pPr>
      <w:r>
        <w:rPr>
          <w:rFonts w:hint="eastAsia" w:ascii="方正小标宋简体" w:hAnsi="方正小标宋简体" w:eastAsia="方正小标宋简体" w:cs="Times New Roman"/>
          <w:snapToGrid/>
          <w:color w:val="000000"/>
          <w:kern w:val="2"/>
          <w:sz w:val="44"/>
          <w:szCs w:val="22"/>
          <w:lang w:eastAsia="zh-CN"/>
        </w:rPr>
        <w:t>关于印发《赤峰学院校园LED显示屏、橱窗、</w:t>
      </w:r>
    </w:p>
    <w:p w14:paraId="5AB1BBAD">
      <w:pPr>
        <w:widowControl w:val="0"/>
        <w:kinsoku/>
        <w:autoSpaceDE/>
        <w:autoSpaceDN/>
        <w:adjustRightInd/>
        <w:snapToGrid/>
        <w:spacing w:line="240" w:lineRule="auto"/>
        <w:jc w:val="center"/>
        <w:textAlignment w:val="auto"/>
        <w:rPr>
          <w:rFonts w:hint="eastAsia" w:ascii="方正小标宋简体" w:hAnsi="方正小标宋简体" w:eastAsia="方正小标宋简体" w:cs="Times New Roman"/>
          <w:snapToGrid/>
          <w:color w:val="000000"/>
          <w:kern w:val="2"/>
          <w:sz w:val="44"/>
          <w:szCs w:val="22"/>
          <w:lang w:eastAsia="zh-CN"/>
        </w:rPr>
      </w:pPr>
      <w:r>
        <w:rPr>
          <w:rFonts w:hint="eastAsia" w:ascii="方正小标宋简体" w:hAnsi="方正小标宋简体" w:eastAsia="方正小标宋简体" w:cs="Times New Roman"/>
          <w:snapToGrid/>
          <w:color w:val="000000"/>
          <w:kern w:val="2"/>
          <w:sz w:val="44"/>
          <w:szCs w:val="22"/>
          <w:lang w:eastAsia="zh-CN"/>
        </w:rPr>
        <w:t>展板、宣传条幅、公告栏和各类传统</w:t>
      </w:r>
    </w:p>
    <w:p w14:paraId="36212949">
      <w:pPr>
        <w:widowControl w:val="0"/>
        <w:kinsoku/>
        <w:autoSpaceDE/>
        <w:autoSpaceDN/>
        <w:adjustRightInd/>
        <w:snapToGrid/>
        <w:spacing w:line="240" w:lineRule="auto"/>
        <w:jc w:val="center"/>
        <w:textAlignment w:val="auto"/>
        <w:rPr>
          <w:rFonts w:hint="eastAsia" w:ascii="方正小标宋简体" w:hAnsi="方正小标宋简体" w:eastAsia="方正小标宋简体" w:cs="Times New Roman"/>
          <w:snapToGrid/>
          <w:color w:val="000000"/>
          <w:kern w:val="2"/>
          <w:sz w:val="44"/>
          <w:szCs w:val="22"/>
          <w:lang w:eastAsia="zh-CN"/>
        </w:rPr>
      </w:pPr>
      <w:r>
        <w:rPr>
          <w:rFonts w:hint="eastAsia" w:ascii="方正小标宋简体" w:hAnsi="方正小标宋简体" w:eastAsia="方正小标宋简体" w:cs="Times New Roman"/>
          <w:snapToGrid/>
          <w:color w:val="000000"/>
          <w:kern w:val="2"/>
          <w:sz w:val="44"/>
          <w:szCs w:val="22"/>
          <w:lang w:eastAsia="zh-CN"/>
        </w:rPr>
        <w:t>宣传品管理办法（</w:t>
      </w:r>
      <w:r>
        <w:rPr>
          <w:rFonts w:hint="eastAsia" w:ascii="方正小标宋简体" w:hAnsi="方正小标宋简体" w:eastAsia="方正小标宋简体" w:cs="Times New Roman"/>
          <w:snapToGrid/>
          <w:color w:val="000000"/>
          <w:kern w:val="2"/>
          <w:sz w:val="44"/>
          <w:szCs w:val="22"/>
          <w:lang w:val="en-US" w:eastAsia="zh-CN"/>
        </w:rPr>
        <w:t>修订）</w:t>
      </w:r>
      <w:r>
        <w:rPr>
          <w:rFonts w:hint="eastAsia" w:ascii="方正小标宋简体" w:hAnsi="方正小标宋简体" w:eastAsia="方正小标宋简体" w:cs="Times New Roman"/>
          <w:snapToGrid/>
          <w:color w:val="000000"/>
          <w:kern w:val="2"/>
          <w:sz w:val="44"/>
          <w:szCs w:val="22"/>
          <w:lang w:eastAsia="zh-CN"/>
        </w:rPr>
        <w:t>》的通知</w:t>
      </w:r>
    </w:p>
    <w:p w14:paraId="5D800E95"/>
    <w:p w14:paraId="128520C2">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Times New Roman"/>
          <w:snapToGrid/>
          <w:color w:val="000000"/>
          <w:kern w:val="2"/>
          <w:sz w:val="32"/>
          <w:szCs w:val="22"/>
          <w:lang w:eastAsia="zh-CN"/>
        </w:rPr>
      </w:pPr>
      <w:r>
        <w:rPr>
          <w:rFonts w:hint="eastAsia" w:ascii="仿宋" w:hAnsi="仿宋" w:eastAsia="仿宋" w:cs="Times New Roman"/>
          <w:snapToGrid/>
          <w:color w:val="000000"/>
          <w:kern w:val="2"/>
          <w:sz w:val="32"/>
          <w:szCs w:val="22"/>
          <w:lang w:eastAsia="zh-CN"/>
        </w:rPr>
        <w:t>各单位：</w:t>
      </w:r>
    </w:p>
    <w:p w14:paraId="37219EFA">
      <w:pPr>
        <w:pStyle w:val="6"/>
        <w:keepNext w:val="0"/>
        <w:keepLines w:val="0"/>
        <w:pageBreakBefore w:val="0"/>
        <w:widowControl/>
        <w:suppressLineNumbers w:val="0"/>
        <w:kinsoku/>
        <w:wordWrap/>
        <w:overflowPunct/>
        <w:topLinePunct w:val="0"/>
        <w:autoSpaceDE/>
        <w:autoSpaceDN/>
        <w:bidi w:val="0"/>
        <w:adjustRightInd/>
        <w:snapToGrid/>
        <w:spacing w:line="480" w:lineRule="auto"/>
        <w:ind w:left="0" w:firstLine="640"/>
        <w:textAlignment w:val="auto"/>
      </w:pPr>
      <w:r>
        <w:rPr>
          <w:rFonts w:hint="eastAsia" w:ascii="仿宋" w:hAnsi="仿宋" w:eastAsia="仿宋" w:cs="Times New Roman"/>
          <w:snapToGrid/>
          <w:color w:val="000000"/>
          <w:kern w:val="2"/>
          <w:sz w:val="32"/>
          <w:szCs w:val="22"/>
          <w:lang w:val="en-US" w:eastAsia="zh-CN" w:bidi="ar-SA"/>
        </w:rPr>
        <w:t>经党委宣传部部务会研究审议通过，现将</w:t>
      </w:r>
      <w:r>
        <w:rPr>
          <w:rFonts w:hint="eastAsia" w:ascii="仿宋" w:hAnsi="仿宋" w:eastAsia="仿宋" w:cs="Times New Roman"/>
          <w:snapToGrid/>
          <w:color w:val="000000"/>
          <w:kern w:val="2"/>
          <w:sz w:val="32"/>
          <w:szCs w:val="22"/>
          <w:lang w:val="en-US" w:eastAsia="zh-CN" w:bidi="ar-SA"/>
        </w:rPr>
        <w:t>《赤峰学院校园LED显示屏、橱窗、展板、宣传条幅、公告栏和各类传统宣传品管理办法（修订）》印发给你们，请遵照执行。</w:t>
      </w:r>
    </w:p>
    <w:p w14:paraId="4422633B">
      <w:pPr>
        <w:pStyle w:val="6"/>
        <w:keepNext w:val="0"/>
        <w:keepLines w:val="0"/>
        <w:pageBreakBefore w:val="0"/>
        <w:widowControl/>
        <w:suppressLineNumbers w:val="0"/>
        <w:kinsoku/>
        <w:wordWrap/>
        <w:overflowPunct/>
        <w:topLinePunct w:val="0"/>
        <w:autoSpaceDE/>
        <w:autoSpaceDN/>
        <w:bidi w:val="0"/>
        <w:adjustRightInd/>
        <w:snapToGrid/>
        <w:spacing w:line="480" w:lineRule="auto"/>
        <w:ind w:left="0" w:firstLine="640"/>
        <w:textAlignment w:val="auto"/>
      </w:pPr>
    </w:p>
    <w:p w14:paraId="651F78EC">
      <w:pPr>
        <w:pStyle w:val="6"/>
        <w:keepNext w:val="0"/>
        <w:keepLines w:val="0"/>
        <w:pageBreakBefore w:val="0"/>
        <w:widowControl/>
        <w:suppressLineNumbers w:val="0"/>
        <w:kinsoku/>
        <w:wordWrap/>
        <w:overflowPunct/>
        <w:topLinePunct w:val="0"/>
        <w:autoSpaceDE/>
        <w:autoSpaceDN/>
        <w:bidi w:val="0"/>
        <w:adjustRightInd/>
        <w:snapToGrid/>
        <w:spacing w:line="480" w:lineRule="auto"/>
        <w:ind w:left="0" w:firstLine="640"/>
        <w:jc w:val="center"/>
        <w:textAlignment w:val="auto"/>
      </w:pPr>
      <w:r>
        <w:rPr>
          <w:rFonts w:hint="eastAsia" w:ascii="仿宋" w:hAnsi="仿宋" w:eastAsia="仿宋" w:cs="仿宋"/>
          <w:sz w:val="32"/>
          <w:szCs w:val="32"/>
          <w:lang w:val="en-US" w:eastAsia="zh-CN"/>
        </w:rPr>
        <w:t>党委</w:t>
      </w:r>
      <w:r>
        <w:rPr>
          <w:rFonts w:hint="eastAsia" w:ascii="仿宋" w:hAnsi="仿宋" w:eastAsia="仿宋" w:cs="仿宋"/>
          <w:sz w:val="32"/>
          <w:szCs w:val="32"/>
        </w:rPr>
        <w:t>宣传部</w:t>
      </w:r>
    </w:p>
    <w:p w14:paraId="6B598143">
      <w:pPr>
        <w:pStyle w:val="6"/>
        <w:keepNext w:val="0"/>
        <w:keepLines w:val="0"/>
        <w:pageBreakBefore w:val="0"/>
        <w:widowControl/>
        <w:suppressLineNumbers w:val="0"/>
        <w:kinsoku/>
        <w:wordWrap/>
        <w:overflowPunct/>
        <w:topLinePunct w:val="0"/>
        <w:autoSpaceDE/>
        <w:autoSpaceDN/>
        <w:bidi w:val="0"/>
        <w:adjustRightInd/>
        <w:snapToGrid/>
        <w:spacing w:line="480" w:lineRule="auto"/>
        <w:ind w:left="0" w:firstLine="640"/>
        <w:jc w:val="center"/>
        <w:textAlignment w:val="auto"/>
      </w:pPr>
      <w:r>
        <w:rPr>
          <w:rFonts w:hint="eastAsia" w:ascii="仿宋" w:hAnsi="仿宋" w:eastAsia="仿宋" w:cs="仿宋"/>
          <w:sz w:val="32"/>
          <w:szCs w:val="32"/>
        </w:rPr>
        <w:t>2024年5月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14:paraId="6229C845">
      <w:pPr>
        <w:widowControl w:val="0"/>
        <w:kinsoku/>
        <w:autoSpaceDE/>
        <w:autoSpaceDN/>
        <w:adjustRightInd/>
        <w:snapToGrid/>
        <w:spacing w:line="240" w:lineRule="auto"/>
        <w:jc w:val="center"/>
        <w:textAlignment w:val="auto"/>
        <w:rPr>
          <w:rFonts w:hint="eastAsia" w:ascii="方正小标宋简体" w:hAnsi="方正小标宋简体" w:eastAsia="方正小标宋简体" w:cs="Times New Roman"/>
          <w:snapToGrid/>
          <w:color w:val="000000"/>
          <w:kern w:val="2"/>
          <w:sz w:val="44"/>
          <w:szCs w:val="22"/>
          <w:lang w:eastAsia="zh-CN"/>
        </w:rPr>
      </w:pPr>
      <w:r>
        <w:rPr>
          <w:rFonts w:hint="eastAsia" w:ascii="方正小标宋简体" w:hAnsi="方正小标宋简体" w:eastAsia="方正小标宋简体" w:cs="Times New Roman"/>
          <w:snapToGrid/>
          <w:color w:val="000000"/>
          <w:kern w:val="2"/>
          <w:sz w:val="44"/>
          <w:szCs w:val="22"/>
          <w:lang w:eastAsia="zh-CN"/>
        </w:rPr>
        <w:t>赤峰学院校园LED显示屏、橱窗、展板、</w:t>
      </w:r>
    </w:p>
    <w:p w14:paraId="0C647DBE">
      <w:pPr>
        <w:widowControl w:val="0"/>
        <w:kinsoku/>
        <w:autoSpaceDE/>
        <w:autoSpaceDN/>
        <w:adjustRightInd/>
        <w:snapToGrid/>
        <w:spacing w:line="240" w:lineRule="auto"/>
        <w:jc w:val="center"/>
        <w:textAlignment w:val="auto"/>
        <w:rPr>
          <w:rFonts w:hint="eastAsia" w:ascii="方正小标宋简体" w:hAnsi="方正小标宋简体" w:eastAsia="方正小标宋简体" w:cs="Times New Roman"/>
          <w:snapToGrid/>
          <w:color w:val="000000"/>
          <w:kern w:val="2"/>
          <w:sz w:val="44"/>
          <w:szCs w:val="22"/>
          <w:lang w:eastAsia="zh-CN"/>
        </w:rPr>
      </w:pPr>
      <w:r>
        <w:rPr>
          <w:rFonts w:hint="eastAsia" w:ascii="方正小标宋简体" w:hAnsi="方正小标宋简体" w:eastAsia="方正小标宋简体" w:cs="Times New Roman"/>
          <w:snapToGrid/>
          <w:color w:val="000000"/>
          <w:kern w:val="2"/>
          <w:sz w:val="44"/>
          <w:szCs w:val="22"/>
          <w:lang w:eastAsia="zh-CN"/>
        </w:rPr>
        <w:t>宣传条幅、公告栏和各类传统</w:t>
      </w:r>
    </w:p>
    <w:p w14:paraId="00C920C2">
      <w:pPr>
        <w:widowControl w:val="0"/>
        <w:kinsoku/>
        <w:autoSpaceDE/>
        <w:autoSpaceDN/>
        <w:adjustRightInd/>
        <w:snapToGrid/>
        <w:spacing w:line="240" w:lineRule="auto"/>
        <w:jc w:val="center"/>
        <w:textAlignment w:val="auto"/>
        <w:rPr>
          <w:rFonts w:hint="default" w:ascii="方正小标宋简体" w:hAnsi="方正小标宋简体" w:eastAsia="方正小标宋简体" w:cs="Times New Roman"/>
          <w:sz w:val="44"/>
          <w:szCs w:val="22"/>
          <w:lang w:val="en-US" w:eastAsia="zh-CN"/>
        </w:rPr>
      </w:pPr>
      <w:r>
        <w:rPr>
          <w:rFonts w:hint="eastAsia" w:ascii="方正小标宋简体" w:hAnsi="方正小标宋简体" w:eastAsia="方正小标宋简体" w:cs="Times New Roman"/>
          <w:snapToGrid/>
          <w:color w:val="000000"/>
          <w:kern w:val="2"/>
          <w:sz w:val="44"/>
          <w:szCs w:val="22"/>
          <w:lang w:eastAsia="zh-CN"/>
        </w:rPr>
        <w:t>宣传品管理办法（</w:t>
      </w:r>
      <w:r>
        <w:rPr>
          <w:rFonts w:hint="eastAsia" w:ascii="方正小标宋简体" w:hAnsi="方正小标宋简体" w:eastAsia="方正小标宋简体" w:cs="Times New Roman"/>
          <w:snapToGrid/>
          <w:color w:val="000000"/>
          <w:kern w:val="2"/>
          <w:sz w:val="44"/>
          <w:szCs w:val="22"/>
          <w:lang w:val="en-US" w:eastAsia="zh-CN"/>
        </w:rPr>
        <w:t>修订）</w:t>
      </w:r>
    </w:p>
    <w:p w14:paraId="10656332">
      <w:pPr>
        <w:rPr>
          <w:rFonts w:hint="eastAsia"/>
          <w:lang w:val="en-US" w:eastAsia="zh-CN"/>
        </w:rPr>
      </w:pPr>
    </w:p>
    <w:p w14:paraId="01CA4EA2">
      <w:pPr>
        <w:keepNext w:val="0"/>
        <w:keepLines w:val="0"/>
        <w:pageBreakBefore w:val="0"/>
        <w:widowControl w:val="0"/>
        <w:kinsoku/>
        <w:wordWrap/>
        <w:overflowPunct/>
        <w:topLinePunct w:val="0"/>
        <w:autoSpaceDE/>
        <w:autoSpaceDN/>
        <w:bidi w:val="0"/>
        <w:adjustRightInd/>
        <w:snapToGrid/>
        <w:spacing w:before="313" w:beforeLines="100" w:line="480" w:lineRule="auto"/>
        <w:ind w:firstLine="692" w:firstLineChars="200"/>
        <w:textAlignment w:val="auto"/>
        <w:rPr>
          <w:rFonts w:hint="eastAsia" w:ascii="仿宋" w:hAnsi="仿宋" w:eastAsia="仿宋"/>
          <w:sz w:val="32"/>
          <w:szCs w:val="22"/>
        </w:rPr>
      </w:pPr>
      <w:r>
        <w:rPr>
          <w:rFonts w:hint="eastAsia" w:ascii="仿宋" w:hAnsi="仿宋" w:eastAsia="仿宋" w:cs="仿宋"/>
          <w:snapToGrid w:val="0"/>
          <w:color w:val="000000"/>
          <w:spacing w:val="13"/>
          <w:kern w:val="0"/>
          <w:sz w:val="32"/>
          <w:szCs w:val="32"/>
          <w:lang w:val="en-US" w:eastAsia="zh-CN"/>
        </w:rPr>
        <w:t>校园内LED显示屏、橱窗、展板、宣传条幅、公告栏（以下简称传统宣传阵地）和</w:t>
      </w:r>
      <w:r>
        <w:rPr>
          <w:rFonts w:hint="eastAsia" w:ascii="仿宋" w:hAnsi="仿宋" w:eastAsia="仿宋" w:cs="仿宋"/>
          <w:snapToGrid w:val="0"/>
          <w:color w:val="000000"/>
          <w:spacing w:val="13"/>
          <w:kern w:val="0"/>
          <w:sz w:val="32"/>
          <w:szCs w:val="32"/>
          <w:lang w:eastAsia="en-US"/>
        </w:rPr>
        <w:t>宣传册页、宣传片</w:t>
      </w:r>
      <w:r>
        <w:rPr>
          <w:rFonts w:hint="eastAsia" w:ascii="仿宋" w:hAnsi="仿宋" w:eastAsia="仿宋" w:cs="仿宋"/>
          <w:snapToGrid w:val="0"/>
          <w:color w:val="000000"/>
          <w:spacing w:val="13"/>
          <w:kern w:val="0"/>
          <w:sz w:val="32"/>
          <w:szCs w:val="32"/>
          <w:lang w:eastAsia="zh-CN"/>
        </w:rPr>
        <w:t>、</w:t>
      </w:r>
      <w:r>
        <w:rPr>
          <w:rFonts w:hint="eastAsia" w:ascii="仿宋" w:hAnsi="仿宋" w:eastAsia="仿宋" w:cs="仿宋"/>
          <w:snapToGrid w:val="0"/>
          <w:color w:val="000000"/>
          <w:spacing w:val="13"/>
          <w:kern w:val="0"/>
          <w:sz w:val="32"/>
          <w:szCs w:val="32"/>
          <w:lang w:val="en-US" w:eastAsia="zh-CN"/>
        </w:rPr>
        <w:t>内部刊物等各类传统宣传品是学校宣传思想工作的重要阵地，是校园文化建设的重要载体，是展示学校形象的重要窗口。为</w:t>
      </w:r>
      <w:r>
        <w:rPr>
          <w:rFonts w:hint="eastAsia" w:ascii="仿宋" w:hAnsi="仿宋" w:eastAsia="仿宋" w:cs="仿宋"/>
          <w:snapToGrid w:val="0"/>
          <w:color w:val="000000"/>
          <w:spacing w:val="13"/>
          <w:kern w:val="0"/>
          <w:sz w:val="32"/>
          <w:szCs w:val="32"/>
          <w:lang w:eastAsia="en-US"/>
        </w:rPr>
        <w:t>规范管理，</w:t>
      </w:r>
      <w:r>
        <w:rPr>
          <w:rFonts w:hint="eastAsia" w:ascii="仿宋" w:hAnsi="仿宋" w:eastAsia="仿宋" w:cs="仿宋"/>
          <w:snapToGrid w:val="0"/>
          <w:color w:val="000000"/>
          <w:spacing w:val="13"/>
          <w:kern w:val="0"/>
          <w:sz w:val="32"/>
          <w:szCs w:val="32"/>
          <w:lang w:val="en-US" w:eastAsia="zh-CN"/>
        </w:rPr>
        <w:t>充分发挥其应有的功能和作用，</w:t>
      </w:r>
      <w:r>
        <w:rPr>
          <w:rFonts w:hint="eastAsia" w:ascii="仿宋" w:hAnsi="仿宋" w:eastAsia="仿宋" w:cs="仿宋"/>
          <w:snapToGrid w:val="0"/>
          <w:color w:val="000000"/>
          <w:spacing w:val="13"/>
          <w:kern w:val="0"/>
          <w:sz w:val="32"/>
          <w:szCs w:val="32"/>
          <w:lang w:eastAsia="en-US"/>
        </w:rPr>
        <w:t>优化校园</w:t>
      </w:r>
      <w:r>
        <w:rPr>
          <w:rFonts w:hint="eastAsia" w:ascii="仿宋" w:hAnsi="仿宋" w:eastAsia="仿宋" w:cs="仿宋"/>
          <w:snapToGrid w:val="0"/>
          <w:color w:val="000000"/>
          <w:spacing w:val="13"/>
          <w:kern w:val="0"/>
          <w:sz w:val="32"/>
          <w:szCs w:val="32"/>
          <w:lang w:val="en-US" w:eastAsia="zh-CN"/>
        </w:rPr>
        <w:t>育人</w:t>
      </w:r>
      <w:r>
        <w:rPr>
          <w:rFonts w:hint="eastAsia" w:ascii="仿宋" w:hAnsi="仿宋" w:eastAsia="仿宋" w:cs="仿宋"/>
          <w:snapToGrid w:val="0"/>
          <w:color w:val="000000"/>
          <w:spacing w:val="13"/>
          <w:kern w:val="0"/>
          <w:sz w:val="32"/>
          <w:szCs w:val="32"/>
          <w:lang w:eastAsia="en-US"/>
        </w:rPr>
        <w:t>环境，推进文明校园建设，结合学校实际情况，</w:t>
      </w:r>
      <w:r>
        <w:rPr>
          <w:rFonts w:hint="eastAsia" w:ascii="仿宋" w:hAnsi="仿宋" w:eastAsia="仿宋" w:cs="仿宋"/>
          <w:snapToGrid w:val="0"/>
          <w:color w:val="000000"/>
          <w:spacing w:val="13"/>
          <w:kern w:val="0"/>
          <w:sz w:val="32"/>
          <w:szCs w:val="32"/>
          <w:lang w:eastAsia="zh-CN"/>
        </w:rPr>
        <w:t>制定</w:t>
      </w:r>
      <w:r>
        <w:rPr>
          <w:rFonts w:hint="eastAsia" w:ascii="仿宋" w:hAnsi="仿宋" w:eastAsia="仿宋" w:cs="仿宋"/>
          <w:snapToGrid w:val="0"/>
          <w:color w:val="000000"/>
          <w:spacing w:val="13"/>
          <w:kern w:val="0"/>
          <w:sz w:val="32"/>
          <w:szCs w:val="32"/>
          <w:lang w:eastAsia="en-US"/>
        </w:rPr>
        <w:t>本办法。</w:t>
      </w:r>
    </w:p>
    <w:p w14:paraId="5D4B6DAF">
      <w:pPr>
        <w:widowControl/>
        <w:kinsoku w:val="0"/>
        <w:autoSpaceDE w:val="0"/>
        <w:autoSpaceDN w:val="0"/>
        <w:adjustRightInd w:val="0"/>
        <w:snapToGrid w:val="0"/>
        <w:spacing w:before="98" w:line="222" w:lineRule="auto"/>
        <w:jc w:val="center"/>
        <w:textAlignment w:val="baseline"/>
        <w:outlineLvl w:val="2"/>
        <w:rPr>
          <w:rFonts w:hint="eastAsia" w:ascii="黑体" w:hAnsi="黑体" w:eastAsia="黑体" w:cs="黑体"/>
          <w:b w:val="0"/>
          <w:bCs w:val="0"/>
          <w:snapToGrid w:val="0"/>
          <w:color w:val="000000"/>
          <w:spacing w:val="59"/>
          <w:kern w:val="0"/>
          <w:sz w:val="32"/>
          <w:szCs w:val="32"/>
          <w:lang w:val="en-US" w:eastAsia="zh-CN"/>
        </w:rPr>
      </w:pPr>
      <w:r>
        <w:rPr>
          <w:rFonts w:hint="eastAsia" w:ascii="黑体" w:hAnsi="黑体" w:eastAsia="黑体" w:cs="黑体"/>
          <w:b w:val="0"/>
          <w:bCs w:val="0"/>
          <w:snapToGrid w:val="0"/>
          <w:color w:val="000000"/>
          <w:spacing w:val="59"/>
          <w:kern w:val="0"/>
          <w:sz w:val="32"/>
          <w:szCs w:val="32"/>
          <w:lang w:val="en-US" w:eastAsia="zh-CN"/>
        </w:rPr>
        <w:t>第一章 总则</w:t>
      </w:r>
    </w:p>
    <w:p w14:paraId="10B02649">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695" w:firstLineChars="200"/>
        <w:jc w:val="left"/>
        <w:textAlignment w:val="auto"/>
        <w:rPr>
          <w:rFonts w:hint="eastAsia" w:ascii="仿宋" w:hAnsi="仿宋" w:eastAsia="仿宋" w:cs="宋体"/>
          <w:color w:val="auto"/>
          <w:kern w:val="0"/>
          <w:sz w:val="32"/>
          <w:szCs w:val="32"/>
          <w:lang w:val="en-US" w:eastAsia="zh-CN"/>
        </w:rPr>
      </w:pPr>
      <w:r>
        <w:rPr>
          <w:rFonts w:hint="eastAsia" w:ascii="仿宋" w:hAnsi="仿宋" w:eastAsia="仿宋" w:cs="仿宋"/>
          <w:b/>
          <w:bCs/>
          <w:snapToGrid w:val="0"/>
          <w:color w:val="000000"/>
          <w:spacing w:val="13"/>
          <w:kern w:val="0"/>
          <w:sz w:val="32"/>
          <w:szCs w:val="32"/>
          <w:lang w:val="en-US" w:eastAsia="zh-CN"/>
        </w:rPr>
        <w:t>第一条</w:t>
      </w:r>
      <w:r>
        <w:rPr>
          <w:rFonts w:hint="eastAsia" w:ascii="仿宋" w:hAnsi="仿宋" w:eastAsia="仿宋" w:cs="仿宋"/>
          <w:snapToGrid w:val="0"/>
          <w:color w:val="000000"/>
          <w:spacing w:val="13"/>
          <w:kern w:val="0"/>
          <w:sz w:val="32"/>
          <w:szCs w:val="32"/>
          <w:lang w:val="en-US" w:eastAsia="zh-CN"/>
        </w:rPr>
        <w:t>学校公共区域的传统宣传阵地由党委宣传部统一规划、设计、制作和日常更新管理，任何单位和个人不得擅自设置。如因</w:t>
      </w:r>
      <w:r>
        <w:rPr>
          <w:rFonts w:hint="default" w:ascii="仿宋" w:hAnsi="仿宋" w:eastAsia="仿宋" w:cs="仿宋"/>
          <w:snapToGrid w:val="0"/>
          <w:color w:val="000000"/>
          <w:spacing w:val="13"/>
          <w:kern w:val="0"/>
          <w:sz w:val="32"/>
          <w:szCs w:val="32"/>
          <w:lang w:val="en-US" w:eastAsia="zh-CN"/>
        </w:rPr>
        <w:t>工作</w:t>
      </w:r>
      <w:r>
        <w:rPr>
          <w:rFonts w:hint="eastAsia" w:ascii="仿宋" w:hAnsi="仿宋" w:eastAsia="仿宋" w:cs="仿宋"/>
          <w:snapToGrid w:val="0"/>
          <w:color w:val="000000"/>
          <w:spacing w:val="13"/>
          <w:kern w:val="0"/>
          <w:sz w:val="32"/>
          <w:szCs w:val="32"/>
          <w:lang w:val="en-US" w:eastAsia="zh-CN"/>
        </w:rPr>
        <w:t>需要新增设置的，填写提交附件1，经批准后按照统一要求设置。各单位需要使用时，需至少提前3个工作日填写提交附件2，经批准后使用。</w:t>
      </w:r>
    </w:p>
    <w:p w14:paraId="4E5BA70D">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695" w:firstLineChars="200"/>
        <w:jc w:val="left"/>
        <w:textAlignment w:val="auto"/>
        <w:rPr>
          <w:rFonts w:hint="default" w:ascii="仿宋" w:hAnsi="仿宋" w:eastAsia="仿宋" w:cs="宋体"/>
          <w:color w:val="auto"/>
          <w:kern w:val="0"/>
          <w:sz w:val="32"/>
          <w:szCs w:val="32"/>
          <w:lang w:val="en-US" w:eastAsia="zh-CN"/>
        </w:rPr>
      </w:pPr>
      <w:r>
        <w:rPr>
          <w:rFonts w:hint="eastAsia" w:ascii="仿宋" w:hAnsi="仿宋" w:eastAsia="仿宋" w:cs="仿宋"/>
          <w:b/>
          <w:bCs/>
          <w:snapToGrid w:val="0"/>
          <w:color w:val="000000"/>
          <w:spacing w:val="13"/>
          <w:kern w:val="0"/>
          <w:sz w:val="32"/>
          <w:szCs w:val="32"/>
          <w:lang w:val="en-US" w:eastAsia="zh-CN"/>
        </w:rPr>
        <w:t>第二条</w:t>
      </w:r>
      <w:r>
        <w:rPr>
          <w:rFonts w:hint="eastAsia" w:ascii="仿宋" w:hAnsi="仿宋" w:eastAsia="仿宋" w:cs="仿宋"/>
          <w:snapToGrid w:val="0"/>
          <w:color w:val="000000"/>
          <w:spacing w:val="13"/>
          <w:kern w:val="0"/>
          <w:sz w:val="32"/>
          <w:szCs w:val="32"/>
          <w:lang w:val="en-US" w:eastAsia="zh-CN"/>
        </w:rPr>
        <w:t>各二级单位所属办公、教学、</w:t>
      </w:r>
      <w:r>
        <w:rPr>
          <w:rFonts w:hint="default" w:ascii="仿宋" w:hAnsi="仿宋" w:eastAsia="仿宋" w:cs="仿宋"/>
          <w:snapToGrid w:val="0"/>
          <w:color w:val="000000"/>
          <w:spacing w:val="13"/>
          <w:kern w:val="0"/>
          <w:sz w:val="32"/>
          <w:szCs w:val="32"/>
          <w:lang w:val="en-US" w:eastAsia="zh-CN"/>
        </w:rPr>
        <w:t>实验室、宿舍等</w:t>
      </w:r>
      <w:r>
        <w:rPr>
          <w:rFonts w:hint="eastAsia" w:ascii="仿宋" w:hAnsi="仿宋" w:eastAsia="仿宋" w:cs="仿宋"/>
          <w:snapToGrid w:val="0"/>
          <w:color w:val="000000"/>
          <w:spacing w:val="13"/>
          <w:kern w:val="0"/>
          <w:sz w:val="32"/>
          <w:szCs w:val="32"/>
          <w:lang w:val="en-US" w:eastAsia="zh-CN"/>
        </w:rPr>
        <w:t>区域属于各单位宣传阵地，由各单位党组织负责传统宣传阵地的设置、内容的审核和日常维护。</w:t>
      </w:r>
    </w:p>
    <w:p w14:paraId="0A7B43F4">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695" w:firstLineChars="200"/>
        <w:jc w:val="left"/>
        <w:textAlignment w:val="auto"/>
        <w:outlineLvl w:val="2"/>
        <w:rPr>
          <w:rFonts w:hint="default" w:ascii="仿宋" w:hAnsi="仿宋" w:eastAsia="仿宋" w:cs="宋体"/>
          <w:color w:val="auto"/>
          <w:kern w:val="0"/>
          <w:sz w:val="32"/>
          <w:szCs w:val="32"/>
          <w:lang w:val="en-US" w:eastAsia="zh-CN"/>
        </w:rPr>
      </w:pPr>
      <w:r>
        <w:rPr>
          <w:rFonts w:hint="default" w:ascii="仿宋" w:hAnsi="仿宋" w:eastAsia="仿宋" w:cs="仿宋"/>
          <w:b/>
          <w:bCs/>
          <w:snapToGrid w:val="0"/>
          <w:color w:val="000000"/>
          <w:spacing w:val="13"/>
          <w:kern w:val="0"/>
          <w:sz w:val="32"/>
          <w:szCs w:val="32"/>
          <w:lang w:val="en-US" w:eastAsia="zh-CN"/>
        </w:rPr>
        <w:t>第</w:t>
      </w:r>
      <w:r>
        <w:rPr>
          <w:rFonts w:hint="eastAsia" w:ascii="仿宋" w:hAnsi="仿宋" w:eastAsia="仿宋" w:cs="仿宋"/>
          <w:b/>
          <w:bCs/>
          <w:snapToGrid w:val="0"/>
          <w:color w:val="000000"/>
          <w:spacing w:val="13"/>
          <w:kern w:val="0"/>
          <w:sz w:val="32"/>
          <w:szCs w:val="32"/>
          <w:lang w:val="en-US" w:eastAsia="zh-CN"/>
        </w:rPr>
        <w:t>三</w:t>
      </w:r>
      <w:r>
        <w:rPr>
          <w:rFonts w:hint="default" w:ascii="仿宋" w:hAnsi="仿宋" w:eastAsia="仿宋" w:cs="仿宋"/>
          <w:b/>
          <w:bCs/>
          <w:snapToGrid w:val="0"/>
          <w:color w:val="000000"/>
          <w:spacing w:val="13"/>
          <w:kern w:val="0"/>
          <w:sz w:val="32"/>
          <w:szCs w:val="32"/>
          <w:lang w:val="en-US" w:eastAsia="zh-CN"/>
        </w:rPr>
        <w:t>条</w:t>
      </w:r>
      <w:r>
        <w:rPr>
          <w:rFonts w:hint="eastAsia" w:ascii="仿宋" w:hAnsi="仿宋" w:eastAsia="仿宋" w:cs="仿宋"/>
          <w:snapToGrid w:val="0"/>
          <w:color w:val="000000"/>
          <w:spacing w:val="13"/>
          <w:kern w:val="0"/>
          <w:sz w:val="32"/>
          <w:szCs w:val="32"/>
          <w:lang w:val="en-US" w:eastAsia="zh-CN"/>
        </w:rPr>
        <w:t>校内传统宣传阵地和各类传统宣传品内容须规范使用国家通用语言文字，</w:t>
      </w:r>
      <w:r>
        <w:rPr>
          <w:rFonts w:hint="default" w:ascii="仿宋" w:hAnsi="仿宋" w:eastAsia="仿宋" w:cs="仿宋"/>
          <w:snapToGrid w:val="0"/>
          <w:color w:val="000000"/>
          <w:spacing w:val="13"/>
          <w:kern w:val="0"/>
          <w:sz w:val="32"/>
          <w:szCs w:val="32"/>
          <w:lang w:val="en-US" w:eastAsia="zh-CN"/>
        </w:rPr>
        <w:t>内容原则上不得包含商业广告。如涉及企业赞助行为，需经党委宣传部审核。</w:t>
      </w:r>
    </w:p>
    <w:p w14:paraId="616D079B">
      <w:pPr>
        <w:keepNext w:val="0"/>
        <w:keepLines w:val="0"/>
        <w:pageBreakBefore w:val="0"/>
        <w:kinsoku/>
        <w:wordWrap/>
        <w:overflowPunct/>
        <w:topLinePunct w:val="0"/>
        <w:autoSpaceDE/>
        <w:autoSpaceDN/>
        <w:bidi w:val="0"/>
        <w:adjustRightInd/>
        <w:snapToGrid/>
        <w:spacing w:line="480" w:lineRule="auto"/>
        <w:ind w:firstLine="695" w:firstLineChars="200"/>
        <w:textAlignment w:val="auto"/>
        <w:rPr>
          <w:rFonts w:hint="eastAsia" w:ascii="仿宋" w:hAnsi="仿宋" w:eastAsia="仿宋" w:cs="宋体"/>
          <w:color w:val="auto"/>
          <w:kern w:val="0"/>
          <w:sz w:val="32"/>
          <w:szCs w:val="32"/>
          <w:lang w:val="en-US" w:eastAsia="zh-CN"/>
        </w:rPr>
      </w:pPr>
      <w:r>
        <w:rPr>
          <w:rFonts w:hint="eastAsia" w:ascii="仿宋" w:hAnsi="仿宋" w:eastAsia="仿宋" w:cs="仿宋"/>
          <w:b/>
          <w:bCs/>
          <w:snapToGrid w:val="0"/>
          <w:color w:val="000000"/>
          <w:spacing w:val="13"/>
          <w:kern w:val="0"/>
          <w:sz w:val="32"/>
          <w:szCs w:val="32"/>
          <w:lang w:val="en-US" w:eastAsia="zh-CN"/>
        </w:rPr>
        <w:t>第四条</w:t>
      </w:r>
      <w:r>
        <w:rPr>
          <w:rFonts w:hint="eastAsia" w:ascii="仿宋" w:hAnsi="仿宋" w:eastAsia="仿宋" w:cs="仿宋"/>
          <w:snapToGrid w:val="0"/>
          <w:color w:val="000000"/>
          <w:spacing w:val="13"/>
          <w:kern w:val="0"/>
          <w:sz w:val="32"/>
          <w:szCs w:val="32"/>
          <w:lang w:val="en-US" w:eastAsia="zh-CN"/>
        </w:rPr>
        <w:t>校内传统宣传阵地、各类传统宣传品</w:t>
      </w:r>
      <w:r>
        <w:rPr>
          <w:rFonts w:hint="default" w:ascii="仿宋" w:hAnsi="仿宋" w:eastAsia="仿宋" w:cs="仿宋"/>
          <w:snapToGrid w:val="0"/>
          <w:color w:val="000000"/>
          <w:spacing w:val="13"/>
          <w:kern w:val="0"/>
          <w:sz w:val="32"/>
          <w:szCs w:val="32"/>
          <w:lang w:val="en-US" w:eastAsia="zh-CN"/>
        </w:rPr>
        <w:t>按照</w:t>
      </w:r>
      <w:r>
        <w:rPr>
          <w:rFonts w:hint="eastAsia" w:ascii="仿宋" w:hAnsi="仿宋" w:eastAsia="仿宋" w:cs="仿宋"/>
          <w:snapToGrid w:val="0"/>
          <w:color w:val="000000"/>
          <w:spacing w:val="13"/>
          <w:kern w:val="0"/>
          <w:sz w:val="32"/>
          <w:szCs w:val="32"/>
          <w:lang w:val="en-US" w:eastAsia="zh-CN"/>
        </w:rPr>
        <w:t>“</w:t>
      </w:r>
      <w:r>
        <w:rPr>
          <w:rFonts w:hint="default" w:ascii="仿宋" w:hAnsi="仿宋" w:eastAsia="仿宋" w:cs="仿宋"/>
          <w:snapToGrid w:val="0"/>
          <w:color w:val="000000"/>
          <w:spacing w:val="13"/>
          <w:kern w:val="0"/>
          <w:sz w:val="32"/>
          <w:szCs w:val="32"/>
          <w:lang w:val="en-US" w:eastAsia="zh-CN"/>
        </w:rPr>
        <w:t>谁属地</w:t>
      </w:r>
      <w:r>
        <w:rPr>
          <w:rFonts w:hint="eastAsia" w:ascii="仿宋" w:hAnsi="仿宋" w:eastAsia="仿宋" w:cs="仿宋"/>
          <w:snapToGrid w:val="0"/>
          <w:color w:val="000000"/>
          <w:spacing w:val="13"/>
          <w:kern w:val="0"/>
          <w:sz w:val="32"/>
          <w:szCs w:val="32"/>
          <w:lang w:val="en-US" w:eastAsia="zh-CN"/>
        </w:rPr>
        <w:t>、谁设置、谁审核、谁负责”和安全保密的原则进行管理。所属单位党组织要严格落实“三审三校”制度，对宣传内容是否涉密、能否公开，准确性、真实性，逻辑结构、文字表达等进行审核。所属单位党组织书记为第一责任人，副书记为直接责任人，宣传委员为具体责任人。</w:t>
      </w:r>
    </w:p>
    <w:p w14:paraId="1F2035FA">
      <w:pPr>
        <w:widowControl/>
        <w:kinsoku w:val="0"/>
        <w:autoSpaceDE w:val="0"/>
        <w:autoSpaceDN w:val="0"/>
        <w:adjustRightInd w:val="0"/>
        <w:snapToGrid w:val="0"/>
        <w:spacing w:before="98" w:line="222" w:lineRule="auto"/>
        <w:jc w:val="center"/>
        <w:textAlignment w:val="baseline"/>
        <w:outlineLvl w:val="2"/>
        <w:rPr>
          <w:rFonts w:hint="eastAsia" w:ascii="黑体" w:hAnsi="黑体" w:eastAsia="黑体" w:cs="黑体"/>
          <w:b w:val="0"/>
          <w:bCs w:val="0"/>
          <w:snapToGrid w:val="0"/>
          <w:color w:val="000000"/>
          <w:spacing w:val="59"/>
          <w:kern w:val="0"/>
          <w:sz w:val="32"/>
          <w:szCs w:val="32"/>
          <w:lang w:val="en-US" w:eastAsia="zh-CN"/>
        </w:rPr>
      </w:pPr>
      <w:r>
        <w:rPr>
          <w:rFonts w:hint="eastAsia" w:ascii="黑体" w:hAnsi="黑体" w:eastAsia="黑体" w:cs="黑体"/>
          <w:b w:val="0"/>
          <w:bCs w:val="0"/>
          <w:snapToGrid w:val="0"/>
          <w:color w:val="000000"/>
          <w:spacing w:val="59"/>
          <w:kern w:val="0"/>
          <w:sz w:val="32"/>
          <w:szCs w:val="32"/>
          <w:lang w:val="en-US" w:eastAsia="zh-CN"/>
        </w:rPr>
        <w:t>第二章 LED显示屏的管理</w:t>
      </w:r>
    </w:p>
    <w:p w14:paraId="065FE063">
      <w:pPr>
        <w:keepNext w:val="0"/>
        <w:keepLines w:val="0"/>
        <w:pageBreakBefore w:val="0"/>
        <w:widowControl/>
        <w:kinsoku/>
        <w:wordWrap/>
        <w:overflowPunct/>
        <w:topLinePunct w:val="0"/>
        <w:autoSpaceDE/>
        <w:autoSpaceDN/>
        <w:bidi w:val="0"/>
        <w:adjustRightInd/>
        <w:snapToGrid/>
        <w:spacing w:line="480" w:lineRule="auto"/>
        <w:ind w:firstLine="695" w:firstLineChars="200"/>
        <w:jc w:val="left"/>
        <w:textAlignment w:val="auto"/>
        <w:rPr>
          <w:rFonts w:hint="eastAsia" w:ascii="仿宋" w:hAnsi="仿宋" w:eastAsia="仿宋"/>
          <w:color w:val="auto"/>
          <w:sz w:val="32"/>
          <w:szCs w:val="32"/>
        </w:rPr>
      </w:pPr>
      <w:r>
        <w:rPr>
          <w:rFonts w:hint="default" w:ascii="仿宋" w:hAnsi="仿宋" w:eastAsia="仿宋" w:cs="仿宋"/>
          <w:b/>
          <w:bCs/>
          <w:snapToGrid w:val="0"/>
          <w:color w:val="000000"/>
          <w:spacing w:val="13"/>
          <w:kern w:val="0"/>
          <w:sz w:val="32"/>
          <w:szCs w:val="32"/>
          <w:lang w:val="en-US" w:eastAsia="zh-CN"/>
        </w:rPr>
        <w:t>第</w:t>
      </w:r>
      <w:r>
        <w:rPr>
          <w:rFonts w:hint="eastAsia" w:ascii="仿宋" w:hAnsi="仿宋" w:eastAsia="仿宋" w:cs="仿宋"/>
          <w:b/>
          <w:bCs/>
          <w:snapToGrid w:val="0"/>
          <w:color w:val="000000"/>
          <w:spacing w:val="13"/>
          <w:kern w:val="0"/>
          <w:sz w:val="32"/>
          <w:szCs w:val="32"/>
          <w:lang w:val="en-US" w:eastAsia="zh-CN"/>
        </w:rPr>
        <w:t>五</w:t>
      </w:r>
      <w:r>
        <w:rPr>
          <w:rFonts w:hint="default" w:ascii="仿宋" w:hAnsi="仿宋" w:eastAsia="仿宋" w:cs="仿宋"/>
          <w:b/>
          <w:bCs/>
          <w:snapToGrid w:val="0"/>
          <w:color w:val="000000"/>
          <w:spacing w:val="13"/>
          <w:kern w:val="0"/>
          <w:sz w:val="32"/>
          <w:szCs w:val="32"/>
          <w:lang w:val="en-US" w:eastAsia="zh-CN"/>
        </w:rPr>
        <w:t>条</w:t>
      </w:r>
      <w:r>
        <w:rPr>
          <w:rFonts w:hint="eastAsia" w:ascii="仿宋" w:hAnsi="仿宋" w:eastAsia="仿宋" w:cs="仿宋"/>
          <w:snapToGrid w:val="0"/>
          <w:color w:val="000000"/>
          <w:spacing w:val="13"/>
          <w:kern w:val="0"/>
          <w:sz w:val="32"/>
          <w:szCs w:val="32"/>
          <w:lang w:val="en-US" w:eastAsia="zh-CN"/>
        </w:rPr>
        <w:t>LED显示屏所属单位党组织须指定专人进行管理，定期维护。播放内容须经LED显示屏所属单位党组织书记审核批准后方可播放，并存档备查。LED显示屏播放内容以正面宣传为主，坚持积极、健康向上的舆论导向。主要以播放党和国家主流媒体刊发的新闻摘要、学校重要新闻简讯、重要通知公告、宣传标语、各类服务信息或公益广告为主。</w:t>
      </w:r>
    </w:p>
    <w:p w14:paraId="2C20B139">
      <w:pPr>
        <w:keepNext w:val="0"/>
        <w:keepLines w:val="0"/>
        <w:pageBreakBefore w:val="0"/>
        <w:widowControl/>
        <w:kinsoku/>
        <w:wordWrap/>
        <w:overflowPunct/>
        <w:topLinePunct w:val="0"/>
        <w:autoSpaceDE/>
        <w:autoSpaceDN/>
        <w:bidi w:val="0"/>
        <w:adjustRightInd/>
        <w:snapToGrid/>
        <w:spacing w:line="480" w:lineRule="auto"/>
        <w:ind w:firstLine="695" w:firstLineChars="200"/>
        <w:jc w:val="left"/>
        <w:textAlignment w:val="auto"/>
        <w:rPr>
          <w:rFonts w:hint="eastAsia" w:ascii="仿宋" w:hAnsi="仿宋" w:eastAsia="仿宋" w:cs="仿宋"/>
          <w:snapToGrid w:val="0"/>
          <w:color w:val="000000"/>
          <w:spacing w:val="13"/>
          <w:kern w:val="0"/>
          <w:sz w:val="32"/>
          <w:szCs w:val="32"/>
          <w:lang w:val="en-US" w:eastAsia="zh-CN"/>
        </w:rPr>
      </w:pPr>
      <w:r>
        <w:rPr>
          <w:rFonts w:hint="eastAsia" w:ascii="仿宋" w:hAnsi="仿宋" w:eastAsia="仿宋" w:cs="仿宋"/>
          <w:b/>
          <w:bCs/>
          <w:snapToGrid w:val="0"/>
          <w:color w:val="000000"/>
          <w:spacing w:val="13"/>
          <w:kern w:val="0"/>
          <w:sz w:val="32"/>
          <w:szCs w:val="32"/>
          <w:lang w:val="en-US" w:eastAsia="zh-CN"/>
        </w:rPr>
        <w:t>第六条</w:t>
      </w:r>
      <w:r>
        <w:rPr>
          <w:rFonts w:hint="eastAsia" w:ascii="仿宋" w:hAnsi="仿宋" w:eastAsia="仿宋" w:cs="仿宋"/>
          <w:snapToGrid w:val="0"/>
          <w:color w:val="000000"/>
          <w:spacing w:val="13"/>
          <w:kern w:val="0"/>
          <w:sz w:val="32"/>
          <w:szCs w:val="32"/>
          <w:lang w:val="en-US" w:eastAsia="zh-CN"/>
        </w:rPr>
        <w:t>播放时间：LED显示屏日常播放时段为教学周工作日上午8:30至下午17:30，遇特殊情况，可调整播放时间。</w:t>
      </w:r>
    </w:p>
    <w:p w14:paraId="495B0B81">
      <w:pPr>
        <w:widowControl/>
        <w:kinsoku w:val="0"/>
        <w:autoSpaceDE w:val="0"/>
        <w:autoSpaceDN w:val="0"/>
        <w:adjustRightInd w:val="0"/>
        <w:snapToGrid w:val="0"/>
        <w:spacing w:before="98" w:line="222" w:lineRule="auto"/>
        <w:jc w:val="center"/>
        <w:textAlignment w:val="baseline"/>
        <w:outlineLvl w:val="2"/>
        <w:rPr>
          <w:rFonts w:hint="eastAsia" w:ascii="黑体" w:hAnsi="黑体" w:eastAsia="黑体" w:cs="黑体"/>
          <w:b w:val="0"/>
          <w:bCs w:val="0"/>
          <w:snapToGrid w:val="0"/>
          <w:color w:val="000000"/>
          <w:spacing w:val="59"/>
          <w:kern w:val="0"/>
          <w:sz w:val="32"/>
          <w:szCs w:val="32"/>
          <w:lang w:val="en-US" w:eastAsia="zh-CN"/>
        </w:rPr>
      </w:pPr>
      <w:r>
        <w:rPr>
          <w:rFonts w:hint="eastAsia" w:ascii="黑体" w:hAnsi="黑体" w:eastAsia="黑体" w:cs="黑体"/>
          <w:b w:val="0"/>
          <w:bCs w:val="0"/>
          <w:snapToGrid w:val="0"/>
          <w:color w:val="000000"/>
          <w:spacing w:val="59"/>
          <w:kern w:val="0"/>
          <w:sz w:val="32"/>
          <w:szCs w:val="32"/>
          <w:lang w:val="en-US" w:eastAsia="zh-CN"/>
        </w:rPr>
        <w:t>第三章 宣传橱窗、展板、公告栏的管理</w:t>
      </w:r>
    </w:p>
    <w:p w14:paraId="259A2F54">
      <w:pPr>
        <w:keepNext w:val="0"/>
        <w:keepLines w:val="0"/>
        <w:pageBreakBefore w:val="0"/>
        <w:widowControl/>
        <w:kinsoku/>
        <w:wordWrap/>
        <w:overflowPunct/>
        <w:topLinePunct w:val="0"/>
        <w:autoSpaceDE/>
        <w:autoSpaceDN/>
        <w:bidi w:val="0"/>
        <w:adjustRightInd/>
        <w:snapToGrid/>
        <w:spacing w:line="480" w:lineRule="auto"/>
        <w:ind w:firstLine="868" w:firstLineChars="250"/>
        <w:jc w:val="left"/>
        <w:textAlignment w:val="auto"/>
        <w:rPr>
          <w:rFonts w:hint="eastAsia" w:ascii="仿宋" w:hAnsi="仿宋" w:eastAsia="仿宋" w:cs="仿宋"/>
          <w:snapToGrid w:val="0"/>
          <w:color w:val="000000"/>
          <w:spacing w:val="13"/>
          <w:kern w:val="0"/>
          <w:sz w:val="32"/>
          <w:szCs w:val="32"/>
          <w:lang w:val="en-US" w:eastAsia="zh-CN"/>
        </w:rPr>
      </w:pPr>
      <w:r>
        <w:rPr>
          <w:rFonts w:hint="eastAsia" w:ascii="仿宋" w:hAnsi="仿宋" w:eastAsia="仿宋" w:cs="仿宋"/>
          <w:b/>
          <w:bCs/>
          <w:snapToGrid w:val="0"/>
          <w:color w:val="000000"/>
          <w:spacing w:val="13"/>
          <w:kern w:val="0"/>
          <w:sz w:val="32"/>
          <w:szCs w:val="32"/>
          <w:lang w:val="en-US" w:eastAsia="zh-CN"/>
        </w:rPr>
        <w:t>第七条</w:t>
      </w:r>
      <w:r>
        <w:rPr>
          <w:rFonts w:hint="eastAsia" w:ascii="仿宋" w:hAnsi="仿宋" w:eastAsia="仿宋" w:cs="仿宋"/>
          <w:snapToGrid w:val="0"/>
          <w:color w:val="000000"/>
          <w:spacing w:val="13"/>
          <w:kern w:val="0"/>
          <w:sz w:val="32"/>
          <w:szCs w:val="32"/>
          <w:lang w:val="en-US" w:eastAsia="zh-CN"/>
        </w:rPr>
        <w:t>各单位设置的宣传橱窗、展板、公告栏须指定专人进行管理，定期维护。各单位设置在公共区域的宣传橱窗、展板、公告栏等须根据党委宣传部审批要求摆放，不得擅自移动。摆放位置须确认不会影响交通，不存在安全隐患。如遇有天气变化或展板出现破损现象，使用单位必须提前收回。所有广告、通知、启事等必须在固定的公告栏内张贴，党委宣传部负责对公告栏张贴内容进行监督检查。严禁张贴违法和不健康广告。</w:t>
      </w:r>
    </w:p>
    <w:p w14:paraId="5481D3F1">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695" w:firstLineChars="200"/>
        <w:jc w:val="left"/>
        <w:textAlignment w:val="auto"/>
        <w:rPr>
          <w:rFonts w:hint="eastAsia" w:ascii="仿宋" w:hAnsi="仿宋" w:eastAsia="仿宋" w:cs="仿宋"/>
          <w:snapToGrid w:val="0"/>
          <w:color w:val="000000"/>
          <w:spacing w:val="13"/>
          <w:kern w:val="0"/>
          <w:sz w:val="32"/>
          <w:szCs w:val="32"/>
          <w:lang w:val="en-US" w:eastAsia="zh-CN"/>
        </w:rPr>
      </w:pPr>
      <w:r>
        <w:rPr>
          <w:rFonts w:hint="eastAsia" w:ascii="仿宋" w:hAnsi="仿宋" w:eastAsia="仿宋" w:cs="仿宋"/>
          <w:b/>
          <w:bCs/>
          <w:snapToGrid w:val="0"/>
          <w:color w:val="000000"/>
          <w:spacing w:val="13"/>
          <w:kern w:val="0"/>
          <w:sz w:val="32"/>
          <w:szCs w:val="32"/>
          <w:lang w:val="en-US" w:eastAsia="zh-CN"/>
        </w:rPr>
        <w:t>第八条</w:t>
      </w:r>
      <w:r>
        <w:rPr>
          <w:rFonts w:hint="eastAsia" w:ascii="仿宋" w:hAnsi="仿宋" w:eastAsia="仿宋" w:cs="仿宋"/>
          <w:snapToGrid w:val="0"/>
          <w:color w:val="000000"/>
          <w:spacing w:val="13"/>
          <w:kern w:val="0"/>
          <w:sz w:val="32"/>
          <w:szCs w:val="32"/>
          <w:lang w:val="en-US" w:eastAsia="zh-CN"/>
        </w:rPr>
        <w:t>宣传内容的设计、审核、存档、备案由使用单位党组织负责。宣传内容必须坚持正确的舆论导向，正面宣传、积极引导、符合国家法律法规和学校的规章制度。若宣传内容涉及政治类或学校形象的宣传内容须经党委宣传部审核同意。</w:t>
      </w:r>
    </w:p>
    <w:p w14:paraId="5A5869EA">
      <w:pPr>
        <w:widowControl/>
        <w:kinsoku w:val="0"/>
        <w:autoSpaceDE w:val="0"/>
        <w:autoSpaceDN w:val="0"/>
        <w:adjustRightInd w:val="0"/>
        <w:snapToGrid w:val="0"/>
        <w:spacing w:before="98" w:line="222" w:lineRule="auto"/>
        <w:jc w:val="center"/>
        <w:textAlignment w:val="baseline"/>
        <w:outlineLvl w:val="2"/>
        <w:rPr>
          <w:rFonts w:hint="eastAsia" w:ascii="黑体" w:hAnsi="黑体" w:eastAsia="黑体" w:cs="黑体"/>
          <w:b w:val="0"/>
          <w:bCs w:val="0"/>
          <w:snapToGrid w:val="0"/>
          <w:color w:val="000000"/>
          <w:spacing w:val="59"/>
          <w:kern w:val="0"/>
          <w:sz w:val="32"/>
          <w:szCs w:val="32"/>
          <w:lang w:val="en-US" w:eastAsia="zh-CN"/>
        </w:rPr>
      </w:pPr>
      <w:r>
        <w:rPr>
          <w:rFonts w:hint="eastAsia" w:ascii="黑体" w:hAnsi="黑体" w:eastAsia="黑体" w:cs="黑体"/>
          <w:b w:val="0"/>
          <w:bCs w:val="0"/>
          <w:snapToGrid w:val="0"/>
          <w:color w:val="000000"/>
          <w:spacing w:val="59"/>
          <w:kern w:val="0"/>
          <w:sz w:val="32"/>
          <w:szCs w:val="32"/>
          <w:lang w:val="en-US" w:eastAsia="zh-CN"/>
        </w:rPr>
        <w:t>第四章 宣传条幅的管理</w:t>
      </w:r>
    </w:p>
    <w:p w14:paraId="0FFDE31E">
      <w:pPr>
        <w:keepNext w:val="0"/>
        <w:keepLines w:val="0"/>
        <w:pageBreakBefore w:val="0"/>
        <w:widowControl/>
        <w:kinsoku/>
        <w:wordWrap/>
        <w:overflowPunct/>
        <w:topLinePunct w:val="0"/>
        <w:autoSpaceDE/>
        <w:autoSpaceDN/>
        <w:bidi w:val="0"/>
        <w:adjustRightInd/>
        <w:snapToGrid/>
        <w:spacing w:line="480" w:lineRule="auto"/>
        <w:ind w:firstLine="521" w:firstLineChars="150"/>
        <w:jc w:val="left"/>
        <w:textAlignment w:val="auto"/>
        <w:rPr>
          <w:rFonts w:hint="eastAsia" w:ascii="仿宋" w:hAnsi="仿宋" w:eastAsia="仿宋" w:cs="宋体"/>
          <w:color w:val="auto"/>
          <w:kern w:val="0"/>
          <w:sz w:val="32"/>
          <w:szCs w:val="32"/>
        </w:rPr>
      </w:pPr>
      <w:r>
        <w:rPr>
          <w:rFonts w:hint="eastAsia" w:ascii="仿宋" w:hAnsi="仿宋" w:eastAsia="仿宋" w:cs="仿宋"/>
          <w:b/>
          <w:bCs/>
          <w:snapToGrid w:val="0"/>
          <w:color w:val="000000"/>
          <w:spacing w:val="13"/>
          <w:kern w:val="0"/>
          <w:sz w:val="32"/>
          <w:szCs w:val="32"/>
          <w:lang w:val="en-US" w:eastAsia="zh-CN"/>
        </w:rPr>
        <w:t>第九条</w:t>
      </w:r>
      <w:r>
        <w:rPr>
          <w:rFonts w:hint="eastAsia" w:ascii="仿宋" w:hAnsi="仿宋" w:eastAsia="仿宋" w:cs="仿宋"/>
          <w:snapToGrid w:val="0"/>
          <w:color w:val="000000"/>
          <w:spacing w:val="13"/>
          <w:kern w:val="0"/>
          <w:sz w:val="32"/>
          <w:szCs w:val="32"/>
          <w:lang w:val="en-US" w:eastAsia="zh-CN"/>
        </w:rPr>
        <w:t>条幅要整洁美观，悬挂条幅为红底白字（或黄字），在落款处要冠悬挂单位名称。</w:t>
      </w:r>
    </w:p>
    <w:p w14:paraId="37294A35">
      <w:pPr>
        <w:keepNext w:val="0"/>
        <w:keepLines w:val="0"/>
        <w:pageBreakBefore w:val="0"/>
        <w:widowControl/>
        <w:kinsoku/>
        <w:wordWrap/>
        <w:overflowPunct/>
        <w:topLinePunct w:val="0"/>
        <w:autoSpaceDE/>
        <w:autoSpaceDN/>
        <w:bidi w:val="0"/>
        <w:adjustRightInd/>
        <w:snapToGrid/>
        <w:spacing w:line="480" w:lineRule="auto"/>
        <w:ind w:firstLine="521" w:firstLineChars="150"/>
        <w:jc w:val="left"/>
        <w:textAlignment w:val="auto"/>
        <w:rPr>
          <w:rFonts w:hint="eastAsia" w:ascii="仿宋" w:hAnsi="仿宋" w:eastAsia="仿宋" w:cs="宋体"/>
          <w:color w:val="auto"/>
          <w:kern w:val="0"/>
          <w:sz w:val="32"/>
          <w:szCs w:val="32"/>
        </w:rPr>
      </w:pPr>
      <w:r>
        <w:rPr>
          <w:rFonts w:hint="eastAsia" w:ascii="仿宋" w:hAnsi="仿宋" w:eastAsia="仿宋" w:cs="仿宋"/>
          <w:b/>
          <w:bCs/>
          <w:snapToGrid w:val="0"/>
          <w:color w:val="000000"/>
          <w:spacing w:val="13"/>
          <w:kern w:val="0"/>
          <w:sz w:val="32"/>
          <w:szCs w:val="32"/>
          <w:lang w:val="en-US" w:eastAsia="zh-CN"/>
        </w:rPr>
        <w:t>第十条</w:t>
      </w:r>
      <w:r>
        <w:rPr>
          <w:rFonts w:hint="eastAsia" w:ascii="仿宋" w:hAnsi="仿宋" w:eastAsia="仿宋" w:cs="仿宋"/>
          <w:snapToGrid w:val="0"/>
          <w:color w:val="000000"/>
          <w:spacing w:val="13"/>
          <w:kern w:val="0"/>
          <w:sz w:val="32"/>
          <w:szCs w:val="32"/>
          <w:lang w:val="en-US" w:eastAsia="zh-CN"/>
        </w:rPr>
        <w:t>条幅要选在不危害树木、公共设施，不影响行人、车辆通行以及照明、电力、通信等公用设施的位置悬挂。安装拆卸要注意安全。各单位需要在学校公共区域悬挂条幅，需至少提前3个工作日填写提交附件3，经批准后方可悬挂。悬挂期间，悬挂单位要保持条幅的完好整洁，悬挂端正。悬挂时间根据需要而定，原则上不超过活动举办时间天数。临时性活动悬挂时间一般不超过7天，阶段性活动一般不超过30天。设置期限届满、活动结束或条幅出现破损现象，悬挂单位要及时拆卸。</w:t>
      </w:r>
    </w:p>
    <w:p w14:paraId="57EA61EA">
      <w:pPr>
        <w:keepNext w:val="0"/>
        <w:keepLines w:val="0"/>
        <w:pageBreakBefore w:val="0"/>
        <w:widowControl/>
        <w:kinsoku/>
        <w:wordWrap/>
        <w:overflowPunct/>
        <w:topLinePunct w:val="0"/>
        <w:autoSpaceDE/>
        <w:autoSpaceDN/>
        <w:bidi w:val="0"/>
        <w:adjustRightInd/>
        <w:snapToGrid/>
        <w:spacing w:line="480" w:lineRule="auto"/>
        <w:ind w:firstLine="521" w:firstLineChars="150"/>
        <w:jc w:val="left"/>
        <w:textAlignment w:val="auto"/>
        <w:rPr>
          <w:rFonts w:hint="eastAsia" w:ascii="仿宋" w:hAnsi="仿宋" w:eastAsia="仿宋" w:cs="仿宋"/>
          <w:snapToGrid w:val="0"/>
          <w:color w:val="000000"/>
          <w:spacing w:val="13"/>
          <w:kern w:val="0"/>
          <w:sz w:val="32"/>
          <w:szCs w:val="32"/>
          <w:lang w:val="en-US" w:eastAsia="zh-CN"/>
        </w:rPr>
      </w:pPr>
      <w:r>
        <w:rPr>
          <w:rFonts w:hint="eastAsia" w:ascii="仿宋" w:hAnsi="仿宋" w:eastAsia="仿宋" w:cs="仿宋"/>
          <w:b/>
          <w:bCs/>
          <w:snapToGrid w:val="0"/>
          <w:color w:val="000000"/>
          <w:spacing w:val="13"/>
          <w:kern w:val="0"/>
          <w:sz w:val="32"/>
          <w:szCs w:val="32"/>
          <w:lang w:val="en-US" w:eastAsia="zh-CN"/>
        </w:rPr>
        <w:t>第十一条</w:t>
      </w:r>
      <w:r>
        <w:rPr>
          <w:rFonts w:hint="eastAsia" w:ascii="仿宋" w:hAnsi="仿宋" w:eastAsia="仿宋" w:cs="仿宋"/>
          <w:snapToGrid w:val="0"/>
          <w:color w:val="000000"/>
          <w:spacing w:val="13"/>
          <w:kern w:val="0"/>
          <w:sz w:val="32"/>
          <w:szCs w:val="32"/>
          <w:lang w:val="en-US" w:eastAsia="zh-CN"/>
        </w:rPr>
        <w:t>党委宣传部是全校户外悬挂条幅内容的管理单位，校内校外单位、团体在校园公共场所展示宣传标语必须办理备案手续，并在指定地点和时间悬挂、展示和拆卸。各单位如申请悬挂条幅，要由经办人提出申请，由本单位负责人审核同意后，报党委宣传部备案；各学生社团如申请悬挂条幅由经办人所在单位提出申请，由校团委负责人审核同意，并在团委备案，特别重要的要报党委宣传部备案。未经批准或者未在规定地点悬挂，宣传部将责令当事单位或当事人立即清除，造成不良后果的要严肃追究其责任。</w:t>
      </w:r>
    </w:p>
    <w:p w14:paraId="609892C6">
      <w:pPr>
        <w:keepNext w:val="0"/>
        <w:keepLines w:val="0"/>
        <w:pageBreakBefore w:val="0"/>
        <w:widowControl/>
        <w:kinsoku/>
        <w:wordWrap/>
        <w:overflowPunct/>
        <w:topLinePunct w:val="0"/>
        <w:autoSpaceDE/>
        <w:autoSpaceDN/>
        <w:bidi w:val="0"/>
        <w:adjustRightInd/>
        <w:snapToGrid/>
        <w:spacing w:line="480" w:lineRule="auto"/>
        <w:ind w:firstLine="695" w:firstLineChars="200"/>
        <w:jc w:val="left"/>
        <w:textAlignment w:val="auto"/>
        <w:rPr>
          <w:rFonts w:hint="eastAsia" w:ascii="黑体" w:hAnsi="黑体" w:eastAsia="黑体"/>
          <w:sz w:val="32"/>
          <w:szCs w:val="22"/>
          <w:lang w:val="en-US" w:eastAsia="zh-CN"/>
        </w:rPr>
      </w:pPr>
      <w:r>
        <w:rPr>
          <w:rFonts w:hint="eastAsia" w:ascii="仿宋" w:hAnsi="仿宋" w:eastAsia="仿宋" w:cs="仿宋"/>
          <w:b/>
          <w:bCs/>
          <w:snapToGrid w:val="0"/>
          <w:color w:val="000000"/>
          <w:spacing w:val="13"/>
          <w:kern w:val="0"/>
          <w:sz w:val="32"/>
          <w:szCs w:val="32"/>
          <w:lang w:val="en-US" w:eastAsia="zh-CN"/>
        </w:rPr>
        <w:t>第十二条</w:t>
      </w:r>
      <w:r>
        <w:rPr>
          <w:rFonts w:hint="eastAsia" w:ascii="仿宋" w:hAnsi="仿宋" w:eastAsia="仿宋" w:cs="仿宋"/>
          <w:snapToGrid w:val="0"/>
          <w:color w:val="000000"/>
          <w:spacing w:val="13"/>
          <w:kern w:val="0"/>
          <w:sz w:val="32"/>
          <w:szCs w:val="32"/>
          <w:lang w:val="en-US" w:eastAsia="zh-CN"/>
        </w:rPr>
        <w:t>校内校外单位和个人未经学校党委宣传部批准备案不得在校园内悬挂宣传条幅和其他宣传品。</w:t>
      </w:r>
    </w:p>
    <w:p w14:paraId="11F51789">
      <w:pPr>
        <w:widowControl/>
        <w:kinsoku w:val="0"/>
        <w:autoSpaceDE w:val="0"/>
        <w:autoSpaceDN w:val="0"/>
        <w:adjustRightInd w:val="0"/>
        <w:snapToGrid w:val="0"/>
        <w:spacing w:before="98" w:line="222" w:lineRule="auto"/>
        <w:jc w:val="center"/>
        <w:textAlignment w:val="baseline"/>
        <w:outlineLvl w:val="2"/>
        <w:rPr>
          <w:rFonts w:hint="eastAsia" w:ascii="黑体" w:hAnsi="黑体" w:eastAsia="黑体" w:cs="黑体"/>
          <w:b w:val="0"/>
          <w:bCs w:val="0"/>
          <w:snapToGrid w:val="0"/>
          <w:color w:val="000000"/>
          <w:spacing w:val="59"/>
          <w:kern w:val="0"/>
          <w:sz w:val="32"/>
          <w:szCs w:val="32"/>
          <w:lang w:val="en-US" w:eastAsia="zh-CN"/>
        </w:rPr>
      </w:pPr>
      <w:r>
        <w:rPr>
          <w:rFonts w:hint="eastAsia" w:ascii="黑体" w:hAnsi="黑体" w:eastAsia="黑体" w:cs="黑体"/>
          <w:b w:val="0"/>
          <w:bCs w:val="0"/>
          <w:snapToGrid w:val="0"/>
          <w:color w:val="000000"/>
          <w:spacing w:val="59"/>
          <w:kern w:val="0"/>
          <w:sz w:val="32"/>
          <w:szCs w:val="32"/>
          <w:lang w:val="en-US" w:eastAsia="zh-CN"/>
        </w:rPr>
        <w:t>第五章 宣传册页、宣传片等各类宣传品的管理</w:t>
      </w:r>
    </w:p>
    <w:p w14:paraId="40A5C8C1">
      <w:pPr>
        <w:keepNext w:val="0"/>
        <w:keepLines w:val="0"/>
        <w:pageBreakBefore w:val="0"/>
        <w:widowControl/>
        <w:kinsoku/>
        <w:wordWrap/>
        <w:overflowPunct/>
        <w:topLinePunct w:val="0"/>
        <w:autoSpaceDE/>
        <w:autoSpaceDN/>
        <w:bidi w:val="0"/>
        <w:adjustRightInd/>
        <w:snapToGrid/>
        <w:spacing w:line="480" w:lineRule="auto"/>
        <w:ind w:firstLine="695" w:firstLineChars="200"/>
        <w:textAlignment w:val="auto"/>
        <w:rPr>
          <w:rFonts w:hint="eastAsia" w:ascii="黑体" w:hAnsi="黑体" w:eastAsia="黑体"/>
          <w:sz w:val="32"/>
          <w:szCs w:val="22"/>
          <w:lang w:val="en-US" w:eastAsia="zh-CN"/>
        </w:rPr>
      </w:pPr>
      <w:r>
        <w:rPr>
          <w:rFonts w:hint="eastAsia" w:ascii="仿宋" w:hAnsi="仿宋" w:eastAsia="仿宋" w:cs="仿宋"/>
          <w:b/>
          <w:bCs/>
          <w:snapToGrid w:val="0"/>
          <w:color w:val="000000"/>
          <w:spacing w:val="13"/>
          <w:kern w:val="0"/>
          <w:sz w:val="32"/>
          <w:szCs w:val="32"/>
          <w:lang w:val="en-US" w:eastAsia="zh-CN"/>
        </w:rPr>
        <w:t>第十三条</w:t>
      </w:r>
      <w:r>
        <w:rPr>
          <w:rFonts w:hint="eastAsia" w:ascii="仿宋" w:hAnsi="仿宋" w:eastAsia="仿宋" w:cs="仿宋"/>
          <w:snapToGrid w:val="0"/>
          <w:color w:val="000000"/>
          <w:spacing w:val="13"/>
          <w:kern w:val="0"/>
          <w:sz w:val="32"/>
          <w:szCs w:val="32"/>
          <w:lang w:val="en-US" w:eastAsia="zh-CN"/>
        </w:rPr>
        <w:t>学校各单位制作宣传册页、宣传片、内部刊物等各类宣传品需履行备案手续。宣传品的样品和附件4一并提交到党委宣传部舆情信息科备案。</w:t>
      </w:r>
    </w:p>
    <w:p w14:paraId="0AEC7585">
      <w:pPr>
        <w:widowControl/>
        <w:kinsoku w:val="0"/>
        <w:autoSpaceDE w:val="0"/>
        <w:autoSpaceDN w:val="0"/>
        <w:adjustRightInd w:val="0"/>
        <w:snapToGrid w:val="0"/>
        <w:spacing w:before="98" w:line="222" w:lineRule="auto"/>
        <w:jc w:val="center"/>
        <w:textAlignment w:val="baseline"/>
        <w:outlineLvl w:val="2"/>
        <w:rPr>
          <w:rFonts w:hint="eastAsia" w:ascii="黑体" w:hAnsi="黑体" w:eastAsia="黑体" w:cs="黑体"/>
          <w:b w:val="0"/>
          <w:bCs w:val="0"/>
          <w:snapToGrid w:val="0"/>
          <w:color w:val="000000"/>
          <w:spacing w:val="59"/>
          <w:kern w:val="0"/>
          <w:sz w:val="32"/>
          <w:szCs w:val="32"/>
          <w:lang w:val="en-US" w:eastAsia="zh-CN"/>
        </w:rPr>
      </w:pPr>
      <w:r>
        <w:rPr>
          <w:rFonts w:hint="eastAsia" w:ascii="黑体" w:hAnsi="黑体" w:eastAsia="黑体" w:cs="黑体"/>
          <w:b w:val="0"/>
          <w:bCs w:val="0"/>
          <w:snapToGrid w:val="0"/>
          <w:color w:val="000000"/>
          <w:spacing w:val="59"/>
          <w:kern w:val="0"/>
          <w:sz w:val="32"/>
          <w:szCs w:val="32"/>
          <w:lang w:val="en-US" w:eastAsia="zh-CN"/>
        </w:rPr>
        <w:t>第六章 附则</w:t>
      </w:r>
    </w:p>
    <w:p w14:paraId="367B329E">
      <w:pPr>
        <w:keepNext w:val="0"/>
        <w:keepLines w:val="0"/>
        <w:pageBreakBefore w:val="0"/>
        <w:kinsoku/>
        <w:wordWrap/>
        <w:overflowPunct/>
        <w:topLinePunct w:val="0"/>
        <w:autoSpaceDE/>
        <w:autoSpaceDN/>
        <w:bidi w:val="0"/>
        <w:adjustRightInd/>
        <w:snapToGrid/>
        <w:spacing w:line="480" w:lineRule="auto"/>
        <w:ind w:firstLine="695" w:firstLineChars="200"/>
        <w:textAlignment w:val="auto"/>
        <w:rPr>
          <w:rFonts w:hint="eastAsia" w:ascii="仿宋" w:hAnsi="仿宋" w:eastAsia="仿宋" w:cs="Times New Roman"/>
          <w:color w:val="auto"/>
          <w:sz w:val="32"/>
          <w:szCs w:val="22"/>
        </w:rPr>
      </w:pPr>
      <w:r>
        <w:rPr>
          <w:rFonts w:hint="eastAsia" w:ascii="仿宋" w:hAnsi="仿宋" w:eastAsia="仿宋" w:cs="仿宋"/>
          <w:b/>
          <w:bCs/>
          <w:snapToGrid w:val="0"/>
          <w:color w:val="000000"/>
          <w:spacing w:val="13"/>
          <w:kern w:val="0"/>
          <w:sz w:val="32"/>
          <w:szCs w:val="32"/>
          <w:lang w:val="en-US" w:eastAsia="zh-CN"/>
        </w:rPr>
        <w:t>第十四条</w:t>
      </w:r>
      <w:r>
        <w:rPr>
          <w:rFonts w:hint="eastAsia" w:ascii="仿宋" w:hAnsi="仿宋" w:eastAsia="仿宋" w:cs="仿宋"/>
          <w:snapToGrid w:val="0"/>
          <w:color w:val="000000"/>
          <w:spacing w:val="13"/>
          <w:kern w:val="0"/>
          <w:sz w:val="32"/>
          <w:szCs w:val="32"/>
          <w:lang w:val="en-US" w:eastAsia="zh-CN"/>
        </w:rPr>
        <w:t>附属单位内部设置的LED显示屏、橱窗、展板、宣传条幅、公告栏和各类传统宣传品参照本办法自行管理。</w:t>
      </w:r>
    </w:p>
    <w:p w14:paraId="7E3C4838">
      <w:pPr>
        <w:keepNext w:val="0"/>
        <w:keepLines w:val="0"/>
        <w:pageBreakBefore w:val="0"/>
        <w:widowControl/>
        <w:kinsoku/>
        <w:wordWrap/>
        <w:overflowPunct/>
        <w:topLinePunct w:val="0"/>
        <w:autoSpaceDE/>
        <w:autoSpaceDN/>
        <w:bidi w:val="0"/>
        <w:adjustRightInd/>
        <w:snapToGrid/>
        <w:spacing w:line="480" w:lineRule="auto"/>
        <w:ind w:firstLine="681" w:firstLineChars="196"/>
        <w:jc w:val="left"/>
        <w:textAlignment w:val="auto"/>
        <w:rPr>
          <w:rFonts w:hint="eastAsia" w:ascii="仿宋" w:hAnsi="仿宋" w:eastAsia="仿宋" w:cs="宋体"/>
          <w:color w:val="auto"/>
          <w:kern w:val="0"/>
          <w:sz w:val="32"/>
          <w:szCs w:val="32"/>
        </w:rPr>
      </w:pPr>
      <w:r>
        <w:rPr>
          <w:rFonts w:hint="eastAsia" w:ascii="仿宋" w:hAnsi="仿宋" w:eastAsia="仿宋" w:cs="仿宋"/>
          <w:b/>
          <w:bCs/>
          <w:snapToGrid w:val="0"/>
          <w:color w:val="000000"/>
          <w:spacing w:val="13"/>
          <w:kern w:val="0"/>
          <w:sz w:val="32"/>
          <w:szCs w:val="32"/>
          <w:lang w:val="en-US" w:eastAsia="zh-CN"/>
        </w:rPr>
        <w:t>第十五条</w:t>
      </w:r>
      <w:r>
        <w:rPr>
          <w:rFonts w:hint="eastAsia" w:ascii="仿宋" w:hAnsi="仿宋" w:eastAsia="仿宋" w:cs="仿宋"/>
          <w:snapToGrid w:val="0"/>
          <w:color w:val="000000"/>
          <w:spacing w:val="13"/>
          <w:kern w:val="0"/>
          <w:sz w:val="32"/>
          <w:szCs w:val="32"/>
          <w:lang w:val="en-US" w:eastAsia="zh-CN"/>
        </w:rPr>
        <w:t>本办法由党委宣传部负责解释，自发布之日起实施。2018年印发的《赤峰学院校园LED屏、橱窗、展板、宣传条幅、广告栏及各类传统宣传品管理办法（试行）》（赤院党政办字〔2018〕3号文件）同时废止。</w:t>
      </w:r>
    </w:p>
    <w:sectPr>
      <w:footerReference r:id="rId3" w:type="default"/>
      <w:footerReference r:id="rId4" w:type="even"/>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822A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FCC51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8FCC51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FD11">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C049D7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MDczZjY4ZWFjYzgzOWU5ZGQwMTlkOTQ3MDYyOGMifQ=="/>
    <w:docVar w:name="KSO_WPS_MARK_KEY" w:val="dbce1dc6-bded-4315-8682-e4cb092e901d"/>
  </w:docVars>
  <w:rsids>
    <w:rsidRoot w:val="00CA4D4F"/>
    <w:rsid w:val="00023F14"/>
    <w:rsid w:val="00053AC7"/>
    <w:rsid w:val="001D5199"/>
    <w:rsid w:val="002323D3"/>
    <w:rsid w:val="002675EA"/>
    <w:rsid w:val="00291F45"/>
    <w:rsid w:val="002A1125"/>
    <w:rsid w:val="00334FFC"/>
    <w:rsid w:val="00343863"/>
    <w:rsid w:val="003D0090"/>
    <w:rsid w:val="004A4D2A"/>
    <w:rsid w:val="004B28EE"/>
    <w:rsid w:val="004C7741"/>
    <w:rsid w:val="00614B7C"/>
    <w:rsid w:val="006E5288"/>
    <w:rsid w:val="007957D2"/>
    <w:rsid w:val="007F75CF"/>
    <w:rsid w:val="008B431C"/>
    <w:rsid w:val="00905C79"/>
    <w:rsid w:val="00925DCE"/>
    <w:rsid w:val="00950E95"/>
    <w:rsid w:val="00CA16D8"/>
    <w:rsid w:val="00CA4D4F"/>
    <w:rsid w:val="00D01238"/>
    <w:rsid w:val="00D03DA4"/>
    <w:rsid w:val="00D36354"/>
    <w:rsid w:val="00D62027"/>
    <w:rsid w:val="00E05ED7"/>
    <w:rsid w:val="00E62EC3"/>
    <w:rsid w:val="00E653C9"/>
    <w:rsid w:val="00E653F7"/>
    <w:rsid w:val="00FB4A1F"/>
    <w:rsid w:val="00FD7E5B"/>
    <w:rsid w:val="00FE1942"/>
    <w:rsid w:val="01B87BAA"/>
    <w:rsid w:val="05EA4B8A"/>
    <w:rsid w:val="086E69E7"/>
    <w:rsid w:val="0D075586"/>
    <w:rsid w:val="0DB20DDC"/>
    <w:rsid w:val="14F74BCE"/>
    <w:rsid w:val="182E4DAB"/>
    <w:rsid w:val="1ACC6784"/>
    <w:rsid w:val="1C896A53"/>
    <w:rsid w:val="1C8C6544"/>
    <w:rsid w:val="1D8F64B0"/>
    <w:rsid w:val="1FDC00A6"/>
    <w:rsid w:val="21C41D0F"/>
    <w:rsid w:val="253A4CF8"/>
    <w:rsid w:val="256811AE"/>
    <w:rsid w:val="2682716E"/>
    <w:rsid w:val="26C8205A"/>
    <w:rsid w:val="29295A7B"/>
    <w:rsid w:val="2BF53F5D"/>
    <w:rsid w:val="2C4D184B"/>
    <w:rsid w:val="31EB11BF"/>
    <w:rsid w:val="31F6203D"/>
    <w:rsid w:val="358F3D6E"/>
    <w:rsid w:val="38D97FC3"/>
    <w:rsid w:val="399A59A4"/>
    <w:rsid w:val="3A81766A"/>
    <w:rsid w:val="3B2D3AC0"/>
    <w:rsid w:val="410A046A"/>
    <w:rsid w:val="481E24D2"/>
    <w:rsid w:val="482024E1"/>
    <w:rsid w:val="48FB5D34"/>
    <w:rsid w:val="4B9E7576"/>
    <w:rsid w:val="4CCA5ABE"/>
    <w:rsid w:val="4E1A158F"/>
    <w:rsid w:val="552C2EC0"/>
    <w:rsid w:val="5A9D5C16"/>
    <w:rsid w:val="5AF56A87"/>
    <w:rsid w:val="5B395AE4"/>
    <w:rsid w:val="5B862C9D"/>
    <w:rsid w:val="5D6E3016"/>
    <w:rsid w:val="612E4249"/>
    <w:rsid w:val="617560D8"/>
    <w:rsid w:val="62B024E0"/>
    <w:rsid w:val="63273E9D"/>
    <w:rsid w:val="64F41C94"/>
    <w:rsid w:val="67B15E50"/>
    <w:rsid w:val="6B461CD8"/>
    <w:rsid w:val="6C6E48EB"/>
    <w:rsid w:val="6E922B12"/>
    <w:rsid w:val="6EBA10A0"/>
    <w:rsid w:val="70950698"/>
    <w:rsid w:val="72217C77"/>
    <w:rsid w:val="74225952"/>
    <w:rsid w:val="75A66807"/>
    <w:rsid w:val="783B3A7E"/>
    <w:rsid w:val="796372DA"/>
    <w:rsid w:val="79A6166F"/>
    <w:rsid w:val="7B410CCC"/>
    <w:rsid w:val="7E0155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2034</Words>
  <Characters>2077</Characters>
  <Lines>12</Lines>
  <Paragraphs>3</Paragraphs>
  <TotalTime>0</TotalTime>
  <ScaleCrop>false</ScaleCrop>
  <LinksUpToDate>false</LinksUpToDate>
  <CharactersWithSpaces>2119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2018-03-05T03:52:00Z</dcterms:created>
  <dc:creator>LENOVO</dc:creator>
  <cp:lastModifiedBy>宝音都冷</cp:lastModifiedBy>
  <cp:lastPrinted>2024-05-08T08:13:00Z</cp:lastPrinted>
  <dcterms:modified xsi:type="dcterms:W3CDTF">2025-07-14T10:38:13Z</dcterms:modified>
  <dc:title>赤峰学院校园LED屏、橱窗、展板、宣传条幅、广告栏及各类宣传品管理办法（试行）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2EC2BA5746AB456AA565E3497037BF61_13</vt:lpwstr>
  </property>
</Properties>
</file>