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jc w:val="center"/>
        <w:rPr>
          <w:b/>
          <w:sz w:val="36"/>
          <w:szCs w:val="36"/>
        </w:rPr>
      </w:pPr>
      <w:r>
        <w:rPr>
          <w:b/>
          <w:sz w:val="36"/>
          <w:szCs w:val="36"/>
        </w:rPr>
        <w:t>铸牢中华民族共同体意识体验馆一楼功能区</w:t>
      </w:r>
    </w:p>
    <w:p>
      <w:pPr>
        <w:jc w:val="center"/>
        <w:rPr>
          <w:b/>
          <w:sz w:val="36"/>
          <w:szCs w:val="36"/>
        </w:rPr>
      </w:pPr>
      <w:r>
        <w:rPr>
          <w:b/>
          <w:sz w:val="36"/>
          <w:szCs w:val="36"/>
        </w:rPr>
        <w:t>升级改造</w:t>
      </w:r>
      <w:r>
        <w:rPr>
          <w:rFonts w:hint="eastAsia"/>
          <w:b/>
          <w:sz w:val="36"/>
          <w:szCs w:val="36"/>
        </w:rPr>
        <w:t>项目</w:t>
      </w:r>
      <w:r>
        <w:rPr>
          <w:b/>
          <w:sz w:val="36"/>
          <w:szCs w:val="36"/>
        </w:rPr>
        <w:t>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 xml:space="preserve">2024年 </w:t>
      </w:r>
      <w:r>
        <w:rPr>
          <w:rFonts w:hint="default" w:cs="宋体"/>
          <w:color w:val="000000"/>
          <w:sz w:val="28"/>
          <w:szCs w:val="28"/>
        </w:rPr>
        <w:t>7</w:t>
      </w:r>
      <w:r>
        <w:rPr>
          <w:rFonts w:cs="宋体"/>
          <w:color w:val="000000"/>
          <w:sz w:val="28"/>
          <w:szCs w:val="28"/>
        </w:rPr>
        <w:t xml:space="preserve">月   </w:t>
      </w:r>
    </w:p>
    <w:p>
      <w:pPr>
        <w:pStyle w:val="4"/>
      </w:pPr>
    </w:p>
    <w:p>
      <w:pPr>
        <w:pStyle w:val="4"/>
        <w:jc w:val="center"/>
        <w:rPr>
          <w:b/>
          <w:sz w:val="32"/>
          <w:szCs w:val="32"/>
        </w:rPr>
      </w:pPr>
      <w:bookmarkStart w:id="1" w:name="_GoBack"/>
      <w:r>
        <w:rPr>
          <w:b/>
          <w:sz w:val="32"/>
          <w:szCs w:val="32"/>
        </w:rPr>
        <w:t>铸牢中华民族共同体意识体验馆一楼功能区升级改造</w:t>
      </w:r>
      <w:r>
        <w:rPr>
          <w:rFonts w:hint="eastAsia"/>
          <w:b/>
          <w:sz w:val="32"/>
          <w:szCs w:val="32"/>
        </w:rPr>
        <w:t>项目</w:t>
      </w:r>
      <w:r>
        <w:rPr>
          <w:b/>
          <w:sz w:val="32"/>
          <w:szCs w:val="32"/>
        </w:rPr>
        <w:t>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赤峰学院后勤管理处采用询价方式采购铸牢中华民族共同体意识体验馆一楼功能区升级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sz w:val="28"/>
          <w:szCs w:val="28"/>
        </w:rPr>
        <w:t>,欢迎符合资格条件的供应商前来报名参加。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项目名称：铸牢中华民族共同体意识体验馆一楼功能区升级</w:t>
      </w:r>
      <w:r>
        <w:rPr>
          <w:rFonts w:cs="宋体"/>
          <w:color w:val="000000"/>
          <w:sz w:val="28"/>
          <w:szCs w:val="28"/>
        </w:rPr>
        <w:t>改造</w:t>
      </w:r>
      <w:r>
        <w:rPr>
          <w:rFonts w:hint="eastAsia" w:cs="宋体"/>
          <w:color w:val="000000"/>
          <w:sz w:val="28"/>
          <w:szCs w:val="28"/>
        </w:rPr>
        <w:t>项目</w:t>
      </w:r>
    </w:p>
    <w:p>
      <w:pPr>
        <w:ind w:firstLine="600" w:firstLineChars="200"/>
        <w:rPr>
          <w:rFonts w:ascii="宋体" w:hAnsi="宋体" w:cs="宋体"/>
          <w:color w:val="000000"/>
          <w:kern w:val="0"/>
          <w:sz w:val="28"/>
          <w:szCs w:val="28"/>
        </w:rPr>
      </w:pPr>
      <w:r>
        <w:rPr>
          <w:rFonts w:hint="eastAsia" w:ascii="宋体" w:hAnsi="宋体" w:cs="宋体"/>
          <w:color w:val="000000"/>
          <w:sz w:val="30"/>
          <w:szCs w:val="30"/>
        </w:rPr>
        <w:t>项目编号：C</w:t>
      </w:r>
      <w:r>
        <w:rPr>
          <w:rFonts w:ascii="宋体" w:hAnsi="宋体" w:cs="宋体"/>
          <w:color w:val="000000"/>
          <w:sz w:val="30"/>
          <w:szCs w:val="30"/>
        </w:rPr>
        <w:t>FXYHQC2024GC002</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ascii="宋体" w:hAnsi="宋体" w:cs="宋体"/>
          <w:color w:val="000000"/>
          <w:sz w:val="28"/>
          <w:szCs w:val="28"/>
        </w:rPr>
        <w:t>93329.00</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采购需求：本项目包括拆除隔离墙及卫生间升级改造等，工程项目包括材料费、安装费、运费、税费等，具体技术参数要求详见工程量清单。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ascii="宋体" w:hAnsi="宋体" w:cs="宋体"/>
          <w:color w:val="000000"/>
          <w:sz w:val="28"/>
          <w:szCs w:val="28"/>
        </w:rPr>
        <w:t>15</w:t>
      </w:r>
      <w:r>
        <w:rPr>
          <w:rFonts w:hint="eastAsia" w:ascii="宋体" w:hAnsi="宋体" w:cs="宋体"/>
          <w:color w:val="000000"/>
          <w:sz w:val="28"/>
          <w:szCs w:val="28"/>
        </w:rPr>
        <w:t>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质保期：验收合格之日起1年。</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cs="宋体"/>
          <w:color w:val="000000"/>
          <w:sz w:val="28"/>
          <w:szCs w:val="28"/>
        </w:rPr>
        <w:t>工程缺陷责任期期满后无质量问题无息退还质保金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w:t>
      </w:r>
      <w:r>
        <w:rPr>
          <w:rFonts w:ascii="宋体" w:hAnsi="宋体" w:cs="宋体"/>
          <w:color w:val="000000"/>
          <w:sz w:val="28"/>
          <w:szCs w:val="28"/>
        </w:rPr>
        <w:t>18</w:t>
      </w:r>
      <w:r>
        <w:rPr>
          <w:rFonts w:hint="eastAsia" w:ascii="宋体" w:hAnsi="宋体" w:cs="宋体"/>
          <w:color w:val="000000"/>
          <w:sz w:val="28"/>
          <w:szCs w:val="28"/>
        </w:rPr>
        <w:t>日至202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w:t>
      </w:r>
      <w:r>
        <w:rPr>
          <w:rFonts w:ascii="宋体" w:hAnsi="宋体" w:cs="宋体"/>
          <w:color w:val="000000"/>
          <w:sz w:val="28"/>
          <w:szCs w:val="28"/>
        </w:rPr>
        <w:t>22</w:t>
      </w:r>
      <w:r>
        <w:rPr>
          <w:rFonts w:hint="eastAsia" w:ascii="宋体" w:hAnsi="宋体" w:cs="宋体"/>
          <w:color w:val="000000"/>
          <w:sz w:val="28"/>
          <w:szCs w:val="28"/>
        </w:rPr>
        <w:t>日，每天上午8:30至11:00，下午14:30至17:00。（北京时间，法定节假日除外。）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月2</w:t>
      </w:r>
      <w:r>
        <w:rPr>
          <w:rFonts w:ascii="宋体" w:hAnsi="宋体" w:cs="宋体"/>
          <w:color w:val="000000"/>
          <w:sz w:val="28"/>
          <w:szCs w:val="28"/>
        </w:rPr>
        <w:t>3</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月2</w:t>
      </w:r>
      <w:r>
        <w:rPr>
          <w:rFonts w:ascii="宋体" w:hAnsi="宋体" w:cs="宋体"/>
          <w:color w:val="000000"/>
          <w:sz w:val="28"/>
          <w:szCs w:val="28"/>
        </w:rPr>
        <w:t>3</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乙方在甲方赤峰学院后勤管理处组织的铸牢中华民族共同体意识体验馆一楼功能区升级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sz w:val="28"/>
          <w:szCs w:val="28"/>
        </w:rPr>
        <w:t>项目编号：C</w:t>
      </w:r>
      <w:r>
        <w:rPr>
          <w:rFonts w:ascii="宋体" w:hAnsi="宋体" w:cs="宋体"/>
          <w:color w:val="000000"/>
          <w:sz w:val="28"/>
          <w:szCs w:val="28"/>
        </w:rPr>
        <w:t>FXYHQC2024GC002</w:t>
      </w:r>
      <w:r>
        <w:rPr>
          <w:rFonts w:hint="eastAsia" w:cs="宋体"/>
          <w:color w:val="000000"/>
          <w:sz w:val="28"/>
          <w:szCs w:val="28"/>
        </w:rPr>
        <w:t>）</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rPr>
        <w:t>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本项目包括拆除隔离墙及卫生间升级改造等。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eastAsia="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工程缺陷责任期期满后无质量问题无息退还质保金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ascii="宋体" w:hAnsi="宋体" w:cs="宋体"/>
          <w:color w:val="000000"/>
          <w:kern w:val="0"/>
          <w:sz w:val="28"/>
          <w:szCs w:val="28"/>
        </w:rPr>
        <w:t>15</w:t>
      </w:r>
      <w:r>
        <w:rPr>
          <w:rFonts w:hint="eastAsia" w:ascii="宋体" w:hAnsi="宋体" w:cs="宋体"/>
          <w:color w:val="000000"/>
          <w:kern w:val="0"/>
          <w:sz w:val="28"/>
          <w:szCs w:val="28"/>
        </w:rPr>
        <w:t>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质保期：验收合格之日起1年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ascii="宋体" w:hAnsi="宋体" w:cs="宋体"/>
          <w:color w:val="000000"/>
          <w:sz w:val="28"/>
          <w:szCs w:val="28"/>
        </w:rPr>
        <w:t>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ascii="宋体" w:hAnsi="宋体" w:cs="宋体"/>
          <w:color w:val="000000"/>
          <w:sz w:val="28"/>
          <w:szCs w:val="28"/>
        </w:rPr>
        <w:t>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ascii="宋体" w:hAnsi="宋体" w:cs="宋体"/>
          <w:color w:val="000000"/>
          <w:sz w:val="28"/>
          <w:szCs w:val="28"/>
        </w:rPr>
        <w:t>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ascii="宋体" w:hAnsi="宋体" w:cs="宋体"/>
          <w:color w:val="000000"/>
          <w:sz w:val="28"/>
          <w:szCs w:val="28"/>
        </w:rPr>
        <w:t>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ascii="宋体" w:hAnsi="宋体" w:cs="宋体"/>
          <w:color w:val="000000"/>
          <w:sz w:val="28"/>
          <w:szCs w:val="28"/>
        </w:rPr>
        <w:t>铸牢中华民族共同体意识体验馆一楼功能区升级</w:t>
      </w:r>
      <w:r>
        <w:rPr>
          <w:rFonts w:cs="宋体"/>
          <w:color w:val="000000"/>
          <w:sz w:val="28"/>
          <w:szCs w:val="28"/>
        </w:rPr>
        <w:t>改造</w:t>
      </w:r>
      <w:r>
        <w:rPr>
          <w:rFonts w:hint="eastAsia" w:cs="宋体"/>
          <w:color w:val="000000"/>
          <w:sz w:val="28"/>
          <w:szCs w:val="28"/>
        </w:rPr>
        <w:t>项目</w:t>
      </w:r>
      <w:r>
        <w:rPr>
          <w:rFonts w:hint="eastAsia" w:ascii="宋体" w:hAnsi="宋体" w:cs="宋体"/>
          <w:color w:val="000000"/>
          <w:kern w:val="0"/>
          <w:sz w:val="28"/>
          <w:szCs w:val="28"/>
        </w:rPr>
        <w:t>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1"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文本框 7" o:spid="_x0000_s1026" o:spt="202" type="#_x0000_t202" style="position:absolute;left:0pt;margin-left:15.85pt;margin-top:21.75pt;height:150pt;width:218.55pt;z-index:251660288;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7SIG1wAAAAkBAAAPAAAAAAAA&#10;AAEAIAAAACIAAABkcnMvZG93bnJldi54bWxQSwECFAAUAAAACACHTuJAzU1lmBMCAABFBAAADgAA&#10;AAAAAAABACAAAAAmAQAAZHJzL2Uyb0RvYy54bWxQSwUGAAAAAAYABgBZAQAAqw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1312"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10"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文本框 6" o:spid="_x0000_s1026" o:spt="202" type="#_x0000_t202" style="position:absolute;left:0pt;margin-left:248.7pt;margin-top:20.8pt;height:150pt;width:224.75pt;z-index:251661312;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NjQvzZAAAACgEAAA8AAAAA&#10;AAAAAQAgAAAAIgAAAGRycy9kb3ducmV2LnhtbFBLAQIUABQAAAAIAIdO4kCCNRD0EwIAAEYEAAAO&#10;AAAAAAAAAAEAIAAAACgBAABkcnMvZTJvRG9jLnhtbFBLBQYAAAAABgAGAFkBAACtBQ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宋体"/>
          <w:color w:val="000000"/>
          <w:sz w:val="28"/>
          <w:szCs w:val="28"/>
        </w:rPr>
        <w:t>铸牢中华民族共同体意识体验馆一楼功能区升级</w:t>
      </w:r>
      <w:r>
        <w:rPr>
          <w:rFonts w:ascii="微软雅黑" w:hAnsi="微软雅黑" w:eastAsia="微软雅黑" w:cs="宋体"/>
          <w:color w:val="000000"/>
          <w:sz w:val="28"/>
          <w:szCs w:val="28"/>
        </w:rPr>
        <w:t>改造</w:t>
      </w:r>
      <w:r>
        <w:rPr>
          <w:rFonts w:hint="eastAsia" w:ascii="微软雅黑" w:hAnsi="微软雅黑" w:eastAsia="微软雅黑" w:cs="宋体"/>
          <w:color w:val="000000"/>
          <w:sz w:val="28"/>
          <w:szCs w:val="28"/>
        </w:rPr>
        <w:t>项目</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rPr>
        <w:t>铸牢中华民族共同体意识体验馆一楼功能区</w:t>
      </w:r>
    </w:p>
    <w:p>
      <w:pPr>
        <w:widowControl/>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rPr>
        <w:t>升级</w:t>
      </w:r>
      <w:r>
        <w:rPr>
          <w:rFonts w:ascii="宋体" w:hAnsi="宋体" w:eastAsia="宋体" w:cs="宋体"/>
          <w:b/>
          <w:color w:val="000000"/>
          <w:sz w:val="36"/>
          <w:szCs w:val="36"/>
        </w:rPr>
        <w:t>改造</w:t>
      </w:r>
      <w:r>
        <w:rPr>
          <w:rFonts w:hint="eastAsia" w:ascii="宋体" w:hAnsi="宋体" w:eastAsia="宋体" w:cs="宋体"/>
          <w:b/>
          <w:color w:val="000000"/>
          <w:sz w:val="36"/>
          <w:szCs w:val="36"/>
        </w:rPr>
        <w:t>项目</w:t>
      </w: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ascii="宋体"/>
          <w:color w:val="000000"/>
          <w:sz w:val="28"/>
          <w:szCs w:val="28"/>
        </w:rPr>
      </w:pPr>
      <w:r>
        <w:rPr>
          <w:rFonts w:hint="eastAsia" w:ascii="宋体" w:hAnsi="宋体"/>
          <w:color w:val="000000"/>
          <w:sz w:val="28"/>
          <w:szCs w:val="28"/>
        </w:rPr>
        <w:t>项目编号：C</w:t>
      </w:r>
      <w:r>
        <w:rPr>
          <w:rFonts w:ascii="宋体" w:hAnsi="宋体"/>
          <w:color w:val="000000"/>
          <w:sz w:val="28"/>
          <w:szCs w:val="28"/>
        </w:rPr>
        <w:t>FXYHQC2024GC002</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
    <w:p>
      <w:r>
        <w:rPr>
          <w:rFonts w:hint="eastAsia" w:ascii="微软雅黑" w:hAnsi="微软雅黑" w:eastAsia="微软雅黑" w:cs="微软雅黑"/>
          <w:color w:val="000000"/>
          <w:kern w:val="0"/>
          <w:sz w:val="28"/>
          <w:szCs w:val="28"/>
        </w:rPr>
        <w:t>附件四、工程量清单</w:t>
      </w:r>
    </w:p>
    <w:p>
      <w:pPr>
        <w:rPr>
          <w:rFonts w:ascii="Calibri" w:hAnsi="Calibri" w:eastAsia="宋体" w:cs="Times New Roman"/>
          <w:szCs w:val="21"/>
        </w:rPr>
      </w:pPr>
      <w:bookmarkStart w:id="0" w:name="_MON_1782629247"/>
      <w:bookmarkEnd w:id="0"/>
      <w:r>
        <w:object>
          <v:shape id="_x0000_i1025" o:spt="75" type="#_x0000_t75" style="height:633.75pt;width:417.75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Content" ObjectID="_1468075725" r:id="rId6">
            <o:LockedField>false</o:LockedField>
          </o:OLEObject>
        </w:object>
      </w:r>
      <w:r>
        <w:object>
          <v:shape id="_x0000_i1026" o:spt="75" type="#_x0000_t75" style="height:684pt;width:424.5pt;" o:ole="t" filled="f" o:preferrelative="t" stroked="f" coordsize="21600,21600">
            <v:path/>
            <v:fill on="f" focussize="0,0"/>
            <v:stroke on="f" joinstyle="miter"/>
            <v:imagedata r:id="rId9" o:title=""/>
            <o:lock v:ext="edit" aspectratio="t"/>
            <w10:wrap type="none"/>
            <w10:anchorlock/>
          </v:shape>
          <o:OLEObject Type="Embed" ProgID="Excel.Sheet.12" ShapeID="_x0000_i1026" DrawAspect="Content" ObjectID="_1468075726" r:id="rId8">
            <o:LockedField>false</o:LockedField>
          </o:OLEObject>
        </w:object>
      </w:r>
    </w:p>
    <w:p>
      <w:r>
        <w:drawing>
          <wp:inline distT="0" distB="0" distL="0" distR="0">
            <wp:extent cx="5267325" cy="7848600"/>
            <wp:effectExtent l="0" t="0" r="0" b="0"/>
            <wp:docPr id="2" name="图片 2" descr="C:\Users\Administrator\AppData\Local\Temp\ksohtml10424\wps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ksohtml10424\wps2.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67325" cy="7848600"/>
                    </a:xfrm>
                    <a:prstGeom prst="rect">
                      <a:avLst/>
                    </a:prstGeom>
                    <a:noFill/>
                    <a:ln>
                      <a:noFill/>
                    </a:ln>
                  </pic:spPr>
                </pic:pic>
              </a:graphicData>
            </a:graphic>
          </wp:inline>
        </w:drawing>
      </w:r>
    </w:p>
    <w:p/>
    <w:p/>
    <w:p/>
    <w:p>
      <w:r>
        <w:drawing>
          <wp:inline distT="0" distB="0" distL="0" distR="0">
            <wp:extent cx="5267325" cy="8582025"/>
            <wp:effectExtent l="0" t="0" r="0" b="0"/>
            <wp:docPr id="3" name="图片 3" descr="C:\Users\Administrator\AppData\Local\Temp\ksohtml10424\wps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ksohtml10424\wps3.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7325" cy="8582025"/>
                    </a:xfrm>
                    <a:prstGeom prst="rect">
                      <a:avLst/>
                    </a:prstGeom>
                    <a:noFill/>
                    <a:ln>
                      <a:noFill/>
                    </a:ln>
                  </pic:spPr>
                </pic:pic>
              </a:graphicData>
            </a:graphic>
          </wp:inline>
        </w:drawing>
      </w:r>
    </w:p>
    <w:p>
      <w:r>
        <w:drawing>
          <wp:inline distT="0" distB="0" distL="0" distR="0">
            <wp:extent cx="5267325" cy="8458200"/>
            <wp:effectExtent l="0" t="0" r="0" b="0"/>
            <wp:docPr id="4" name="图片 4" descr="C:\Users\Administrator\AppData\Local\Temp\ksohtml10424\wps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10424\wps4.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8458200"/>
                    </a:xfrm>
                    <a:prstGeom prst="rect">
                      <a:avLst/>
                    </a:prstGeom>
                    <a:noFill/>
                    <a:ln>
                      <a:noFill/>
                    </a:ln>
                  </pic:spPr>
                </pic:pic>
              </a:graphicData>
            </a:graphic>
          </wp:inline>
        </w:drawing>
      </w:r>
    </w:p>
    <w:p>
      <w:pPr>
        <w:rPr>
          <w:vanish/>
        </w:rPr>
      </w:pPr>
    </w:p>
    <w:p/>
    <w:p>
      <w:r>
        <w:drawing>
          <wp:inline distT="0" distB="0" distL="0" distR="0">
            <wp:extent cx="5267325" cy="8601075"/>
            <wp:effectExtent l="0" t="0" r="0" b="0"/>
            <wp:docPr id="5" name="图片 5" descr="C:\Users\Administrator\AppData\Local\Temp\ksohtml10424\wps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ksohtml10424\wps5.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67325" cy="8601075"/>
                    </a:xfrm>
                    <a:prstGeom prst="rect">
                      <a:avLst/>
                    </a:prstGeom>
                    <a:noFill/>
                    <a:ln>
                      <a:noFill/>
                    </a:ln>
                  </pic:spPr>
                </pic:pic>
              </a:graphicData>
            </a:graphic>
          </wp:inline>
        </w:drawing>
      </w:r>
    </w:p>
    <w:p>
      <w:r>
        <w:drawing>
          <wp:inline distT="0" distB="0" distL="0" distR="0">
            <wp:extent cx="5267325" cy="8448675"/>
            <wp:effectExtent l="0" t="0" r="0" b="0"/>
            <wp:docPr id="6" name="图片 6" descr="C:\Users\Administrator\AppData\Local\Temp\ksohtml10424\wps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AppData\Local\Temp\ksohtml10424\wps6.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67325" cy="8448675"/>
                    </a:xfrm>
                    <a:prstGeom prst="rect">
                      <a:avLst/>
                    </a:prstGeom>
                    <a:noFill/>
                    <a:ln>
                      <a:noFill/>
                    </a:ln>
                  </pic:spPr>
                </pic:pic>
              </a:graphicData>
            </a:graphic>
          </wp:inline>
        </w:drawing>
      </w:r>
    </w:p>
    <w:p/>
    <w:p>
      <w:r>
        <w:drawing>
          <wp:inline distT="0" distB="0" distL="0" distR="0">
            <wp:extent cx="5267325" cy="8372475"/>
            <wp:effectExtent l="0" t="0" r="0" b="0"/>
            <wp:docPr id="7" name="图片 7" descr="C:\Users\Administrator\AppData\Local\Temp\ksohtml10424\wps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Local\Temp\ksohtml10424\wps7.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67325" cy="8372475"/>
                    </a:xfrm>
                    <a:prstGeom prst="rect">
                      <a:avLst/>
                    </a:prstGeom>
                    <a:noFill/>
                    <a:ln>
                      <a:noFill/>
                    </a:ln>
                  </pic:spPr>
                </pic:pic>
              </a:graphicData>
            </a:graphic>
          </wp:inline>
        </w:drawing>
      </w:r>
    </w:p>
    <w:p/>
    <w:p>
      <w:r>
        <w:drawing>
          <wp:inline distT="0" distB="0" distL="0" distR="0">
            <wp:extent cx="5267325" cy="8143875"/>
            <wp:effectExtent l="0" t="0" r="0" b="0"/>
            <wp:docPr id="8" name="图片 8" descr="C:\Users\Administrator\AppData\Local\Temp\ksohtml10424\wps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10424\wps8.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67325" cy="8143875"/>
                    </a:xfrm>
                    <a:prstGeom prst="rect">
                      <a:avLst/>
                    </a:prstGeom>
                    <a:noFill/>
                    <a:ln>
                      <a:noFill/>
                    </a:ln>
                  </pic:spPr>
                </pic:pic>
              </a:graphicData>
            </a:graphic>
          </wp:inline>
        </w:drawing>
      </w:r>
    </w:p>
    <w:p/>
    <w:p/>
    <w:p>
      <w:r>
        <w:drawing>
          <wp:inline distT="0" distB="0" distL="0" distR="0">
            <wp:extent cx="5267325" cy="7200900"/>
            <wp:effectExtent l="0" t="0" r="0" b="0"/>
            <wp:docPr id="9" name="图片 9" descr="C:\Users\Administrator\AppData\Local\Temp\ksohtml10424\wps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AppData\Local\Temp\ksohtml10424\wps9.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67325" cy="7200900"/>
                    </a:xfrm>
                    <a:prstGeom prst="rect">
                      <a:avLst/>
                    </a:prstGeom>
                    <a:noFill/>
                    <a:ln>
                      <a:noFill/>
                    </a:ln>
                  </pic:spPr>
                </pic:pic>
              </a:graphicData>
            </a:graphic>
          </wp:inline>
        </w:drawing>
      </w:r>
    </w:p>
    <w:p/>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27A3FEF1"/>
    <w:multiLevelType w:val="singleLevel"/>
    <w:tmpl w:val="27A3F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0B2AD6"/>
    <w:rsid w:val="000D0601"/>
    <w:rsid w:val="001702E2"/>
    <w:rsid w:val="001A77A4"/>
    <w:rsid w:val="00206051"/>
    <w:rsid w:val="002306D8"/>
    <w:rsid w:val="00257645"/>
    <w:rsid w:val="00325BF6"/>
    <w:rsid w:val="00351949"/>
    <w:rsid w:val="0039673A"/>
    <w:rsid w:val="003B7644"/>
    <w:rsid w:val="003C36C4"/>
    <w:rsid w:val="004D5235"/>
    <w:rsid w:val="00512C29"/>
    <w:rsid w:val="00535462"/>
    <w:rsid w:val="00560B84"/>
    <w:rsid w:val="005E08FE"/>
    <w:rsid w:val="005E23F5"/>
    <w:rsid w:val="00801CBC"/>
    <w:rsid w:val="00875E61"/>
    <w:rsid w:val="00891266"/>
    <w:rsid w:val="008C4F32"/>
    <w:rsid w:val="008C741E"/>
    <w:rsid w:val="008E51EB"/>
    <w:rsid w:val="00930E5D"/>
    <w:rsid w:val="00957160"/>
    <w:rsid w:val="009C6C5E"/>
    <w:rsid w:val="00A12B3C"/>
    <w:rsid w:val="00A17179"/>
    <w:rsid w:val="00B20842"/>
    <w:rsid w:val="00B70E7C"/>
    <w:rsid w:val="00B74B5F"/>
    <w:rsid w:val="00B90E35"/>
    <w:rsid w:val="00BE6573"/>
    <w:rsid w:val="00C9518D"/>
    <w:rsid w:val="00CB6CD3"/>
    <w:rsid w:val="00D17BFB"/>
    <w:rsid w:val="00D21AD2"/>
    <w:rsid w:val="00D5037A"/>
    <w:rsid w:val="00DD029A"/>
    <w:rsid w:val="00E057C9"/>
    <w:rsid w:val="00EF203C"/>
    <w:rsid w:val="00F02441"/>
    <w:rsid w:val="00F10A62"/>
    <w:rsid w:val="00F7093A"/>
    <w:rsid w:val="00FF036E"/>
    <w:rsid w:val="6BB9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774</Words>
  <Characters>4418</Characters>
  <Lines>36</Lines>
  <Paragraphs>10</Paragraphs>
  <TotalTime>200</TotalTime>
  <ScaleCrop>false</ScaleCrop>
  <LinksUpToDate>false</LinksUpToDate>
  <CharactersWithSpaces>5182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dcterms:modified xsi:type="dcterms:W3CDTF">2024-07-18T00:16:36Z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