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200" w:beforeAutospacing="0" w:after="100" w:afterAutospacing="0" w:line="240" w:lineRule="auto"/>
        <w:ind w:left="0" w:leftChars="0" w:right="0" w:rightChars="0" w:firstLine="0" w:firstLineChars="0"/>
        <w:jc w:val="center"/>
        <w:outlineLvl w:val="0"/>
        <w:rPr>
          <w:rFonts w:hint="eastAsia" w:ascii="方正小标宋简体" w:hAnsi="方正小标宋简体" w:eastAsia="方正小标宋简体" w:cs="方正小标宋简体"/>
          <w:b w:val="0"/>
          <w:sz w:val="52"/>
          <w:szCs w:val="48"/>
          <w:lang w:val="en-US" w:eastAsia="zh-CN"/>
        </w:rPr>
      </w:pPr>
      <w:bookmarkStart w:id="0" w:name="_Toc1154657572"/>
    </w:p>
    <w:p>
      <w:pPr>
        <w:snapToGrid/>
        <w:spacing w:before="200" w:beforeAutospacing="0" w:after="100" w:afterAutospacing="0" w:line="240" w:lineRule="auto"/>
        <w:ind w:left="0" w:leftChars="0" w:right="0" w:rightChars="0" w:firstLine="0" w:firstLineChars="0"/>
        <w:jc w:val="center"/>
        <w:outlineLvl w:val="0"/>
        <w:rPr>
          <w:rFonts w:hint="eastAsia" w:ascii="方正小标宋简体" w:hAnsi="方正小标宋简体" w:eastAsia="方正小标宋简体" w:cs="方正小标宋简体"/>
          <w:b w:val="0"/>
          <w:sz w:val="52"/>
          <w:szCs w:val="48"/>
          <w:lang w:val="en-US" w:eastAsia="zh-CN"/>
        </w:rPr>
      </w:pPr>
    </w:p>
    <w:p>
      <w:pPr>
        <w:snapToGrid/>
        <w:spacing w:before="200" w:beforeAutospacing="0" w:after="100" w:afterAutospacing="0" w:line="240" w:lineRule="auto"/>
        <w:ind w:left="0" w:leftChars="0" w:right="0" w:rightChars="0" w:firstLine="0" w:firstLineChars="0"/>
        <w:jc w:val="center"/>
        <w:outlineLvl w:val="0"/>
        <w:rPr>
          <w:rFonts w:hint="eastAsia" w:ascii="方正小标宋简体" w:hAnsi="方正小标宋简体" w:eastAsia="方正小标宋简体" w:cs="方正小标宋简体"/>
          <w:b w:val="0"/>
          <w:sz w:val="52"/>
          <w:szCs w:val="48"/>
          <w:lang w:val="en-US" w:eastAsia="zh-CN"/>
        </w:rPr>
      </w:pPr>
      <w:r>
        <w:rPr>
          <w:rFonts w:hint="eastAsia" w:ascii="方正小标宋简体" w:hAnsi="方正小标宋简体" w:eastAsia="方正小标宋简体" w:cs="方正小标宋简体"/>
          <w:b w:val="0"/>
          <w:sz w:val="52"/>
          <w:szCs w:val="48"/>
          <w:lang w:val="en-US" w:eastAsia="zh-CN"/>
        </w:rPr>
        <w:t>赤  峰  学  院</w:t>
      </w:r>
    </w:p>
    <w:p>
      <w:pPr>
        <w:snapToGrid/>
        <w:spacing w:before="200" w:beforeAutospacing="0" w:after="100" w:afterAutospacing="0" w:line="240" w:lineRule="auto"/>
        <w:ind w:left="0" w:leftChars="0" w:right="0" w:rightChars="0" w:firstLine="0" w:firstLineChars="0"/>
        <w:jc w:val="center"/>
        <w:outlineLvl w:val="0"/>
        <w:rPr>
          <w:rFonts w:hint="eastAsia" w:ascii="方正小标宋简体" w:hAnsi="方正小标宋简体" w:eastAsia="方正小标宋简体" w:cs="方正小标宋简体"/>
          <w:b w:val="0"/>
          <w:sz w:val="52"/>
          <w:szCs w:val="48"/>
          <w:lang w:val="en-US" w:eastAsia="zh-CN"/>
        </w:rPr>
      </w:pPr>
    </w:p>
    <w:p>
      <w:pPr>
        <w:snapToGrid/>
        <w:spacing w:before="200" w:beforeAutospacing="0" w:after="100" w:afterAutospacing="0" w:line="240" w:lineRule="auto"/>
        <w:ind w:left="0" w:leftChars="0" w:right="0" w:rightChars="0" w:firstLine="0" w:firstLineChars="0"/>
        <w:jc w:val="center"/>
        <w:outlineLvl w:val="0"/>
        <w:rPr>
          <w:rFonts w:hint="eastAsia" w:ascii="方正小标宋简体" w:hAnsi="方正小标宋简体" w:eastAsia="方正小标宋简体" w:cs="方正小标宋简体"/>
          <w:b w:val="0"/>
          <w:w w:val="80"/>
          <w:sz w:val="44"/>
          <w:szCs w:val="40"/>
          <w:lang w:val="en-US" w:eastAsia="zh-CN"/>
        </w:rPr>
      </w:pPr>
      <w:r>
        <w:rPr>
          <w:rFonts w:hint="eastAsia" w:ascii="方正小标宋简体" w:hAnsi="方正小标宋简体" w:eastAsia="方正小标宋简体" w:cs="方正小标宋简体"/>
          <w:b w:val="0"/>
          <w:w w:val="80"/>
          <w:sz w:val="44"/>
          <w:szCs w:val="40"/>
          <w:lang w:val="en-US" w:eastAsia="zh-CN"/>
        </w:rPr>
        <w:t>师范类专业（数学与应用数学、历史学）第二级认证</w:t>
      </w:r>
    </w:p>
    <w:p>
      <w:pPr>
        <w:snapToGrid/>
        <w:spacing w:before="200" w:beforeAutospacing="0" w:after="100" w:afterAutospacing="0" w:line="240" w:lineRule="auto"/>
        <w:ind w:left="0" w:leftChars="0" w:right="0" w:rightChars="0" w:firstLine="0" w:firstLineChars="0"/>
        <w:jc w:val="center"/>
        <w:outlineLvl w:val="0"/>
        <w:rPr>
          <w:rFonts w:hint="eastAsia" w:ascii="方正小标宋简体" w:hAnsi="方正小标宋简体" w:eastAsia="方正小标宋简体" w:cs="方正小标宋简体"/>
          <w:b w:val="0"/>
          <w:sz w:val="44"/>
          <w:szCs w:val="40"/>
          <w:lang w:val="en-US" w:eastAsia="zh-CN"/>
        </w:rPr>
      </w:pPr>
      <w:r>
        <w:rPr>
          <w:rFonts w:hint="eastAsia" w:ascii="方正小标宋简体" w:hAnsi="方正小标宋简体" w:eastAsia="方正小标宋简体" w:cs="方正小标宋简体"/>
          <w:b w:val="0"/>
          <w:sz w:val="44"/>
          <w:szCs w:val="40"/>
          <w:lang w:val="en-US" w:eastAsia="zh-CN"/>
        </w:rPr>
        <w:t>应知应会知识手册</w:t>
      </w:r>
    </w:p>
    <w:p>
      <w:pPr>
        <w:snapToGrid/>
        <w:spacing w:before="200" w:beforeAutospacing="0" w:after="100" w:afterAutospacing="0" w:line="240" w:lineRule="auto"/>
        <w:ind w:left="0" w:leftChars="0" w:right="0" w:rightChars="0" w:firstLine="0" w:firstLineChars="0"/>
        <w:jc w:val="center"/>
        <w:outlineLvl w:val="0"/>
        <w:rPr>
          <w:rFonts w:hint="eastAsia" w:ascii="方正小标宋简体" w:hAnsi="方正小标宋简体" w:eastAsia="方正小标宋简体" w:cs="方正小标宋简体"/>
          <w:b w:val="0"/>
          <w:sz w:val="44"/>
          <w:szCs w:val="40"/>
          <w:lang w:val="en-US" w:eastAsia="zh-CN"/>
        </w:rPr>
      </w:pPr>
    </w:p>
    <w:p>
      <w:pPr>
        <w:snapToGrid/>
        <w:spacing w:before="200" w:beforeAutospacing="0" w:after="100" w:afterAutospacing="0" w:line="240" w:lineRule="auto"/>
        <w:ind w:left="0" w:leftChars="0" w:right="0" w:rightChars="0" w:firstLine="0" w:firstLineChars="0"/>
        <w:jc w:val="center"/>
        <w:outlineLvl w:val="0"/>
        <w:rPr>
          <w:rFonts w:hint="eastAsia" w:ascii="方正小标宋简体" w:hAnsi="方正小标宋简体" w:eastAsia="方正小标宋简体" w:cs="方正小标宋简体"/>
          <w:b w:val="0"/>
          <w:sz w:val="44"/>
          <w:szCs w:val="40"/>
          <w:lang w:val="en-US" w:eastAsia="zh-CN"/>
        </w:rPr>
      </w:pPr>
    </w:p>
    <w:p>
      <w:pPr>
        <w:snapToGrid/>
        <w:spacing w:before="200" w:beforeAutospacing="0" w:after="100" w:afterAutospacing="0" w:line="240" w:lineRule="auto"/>
        <w:ind w:left="0" w:leftChars="0" w:right="0" w:rightChars="0" w:firstLine="0" w:firstLineChars="0"/>
        <w:jc w:val="center"/>
        <w:outlineLvl w:val="0"/>
        <w:rPr>
          <w:rFonts w:hint="eastAsia" w:ascii="方正小标宋简体" w:hAnsi="方正小标宋简体" w:eastAsia="方正小标宋简体" w:cs="方正小标宋简体"/>
          <w:b w:val="0"/>
          <w:sz w:val="44"/>
          <w:szCs w:val="40"/>
          <w:lang w:val="en-US" w:eastAsia="zh-CN"/>
        </w:rPr>
      </w:pPr>
    </w:p>
    <w:p>
      <w:pPr>
        <w:snapToGrid/>
        <w:spacing w:before="200" w:beforeAutospacing="0" w:after="100" w:afterAutospacing="0" w:line="240" w:lineRule="auto"/>
        <w:ind w:left="0" w:leftChars="0" w:right="0" w:rightChars="0" w:firstLine="0" w:firstLineChars="0"/>
        <w:jc w:val="center"/>
        <w:outlineLvl w:val="0"/>
        <w:rPr>
          <w:rFonts w:hint="eastAsia" w:ascii="方正小标宋简体" w:hAnsi="方正小标宋简体" w:eastAsia="方正小标宋简体" w:cs="方正小标宋简体"/>
          <w:b w:val="0"/>
          <w:sz w:val="44"/>
          <w:szCs w:val="40"/>
          <w:lang w:val="en-US" w:eastAsia="zh-CN"/>
        </w:rPr>
      </w:pPr>
    </w:p>
    <w:p>
      <w:pPr>
        <w:snapToGrid/>
        <w:spacing w:before="200" w:beforeAutospacing="0" w:after="100" w:afterAutospacing="0" w:line="240" w:lineRule="auto"/>
        <w:ind w:left="0" w:leftChars="0" w:right="0" w:rightChars="0" w:firstLine="0" w:firstLineChars="0"/>
        <w:jc w:val="center"/>
        <w:outlineLvl w:val="0"/>
        <w:rPr>
          <w:rFonts w:hint="eastAsia" w:ascii="方正小标宋简体" w:hAnsi="方正小标宋简体" w:eastAsia="方正小标宋简体" w:cs="方正小标宋简体"/>
          <w:b w:val="0"/>
          <w:sz w:val="44"/>
          <w:szCs w:val="40"/>
          <w:lang w:val="en-US" w:eastAsia="zh-CN"/>
        </w:rPr>
      </w:pPr>
    </w:p>
    <w:p>
      <w:pPr>
        <w:snapToGrid/>
        <w:spacing w:before="200" w:beforeAutospacing="0" w:after="100" w:afterAutospacing="0" w:line="240" w:lineRule="auto"/>
        <w:ind w:left="0" w:leftChars="0" w:right="0" w:rightChars="0" w:firstLine="0" w:firstLineChars="0"/>
        <w:jc w:val="center"/>
        <w:outlineLvl w:val="0"/>
        <w:rPr>
          <w:rFonts w:hint="eastAsia" w:ascii="方正小标宋简体" w:hAnsi="方正小标宋简体" w:eastAsia="方正小标宋简体" w:cs="方正小标宋简体"/>
          <w:b w:val="0"/>
          <w:sz w:val="44"/>
          <w:szCs w:val="40"/>
          <w:lang w:val="en-US" w:eastAsia="zh-CN"/>
        </w:rPr>
      </w:pPr>
    </w:p>
    <w:p>
      <w:pPr>
        <w:snapToGrid/>
        <w:spacing w:before="200" w:beforeAutospacing="0" w:after="100" w:afterAutospacing="0" w:line="240" w:lineRule="auto"/>
        <w:ind w:left="0" w:leftChars="0" w:right="0" w:rightChars="0" w:firstLine="0" w:firstLineChars="0"/>
        <w:jc w:val="center"/>
        <w:outlineLvl w:val="0"/>
        <w:rPr>
          <w:rFonts w:hint="eastAsia" w:ascii="方正小标宋简体" w:hAnsi="方正小标宋简体" w:eastAsia="方正小标宋简体" w:cs="方正小标宋简体"/>
          <w:b w:val="0"/>
          <w:sz w:val="44"/>
          <w:szCs w:val="40"/>
          <w:lang w:val="en-US" w:eastAsia="zh-CN"/>
        </w:rPr>
      </w:pPr>
    </w:p>
    <w:p>
      <w:pPr>
        <w:snapToGrid/>
        <w:spacing w:before="200" w:beforeAutospacing="0" w:after="100" w:afterAutospacing="0" w:line="240" w:lineRule="auto"/>
        <w:ind w:left="0" w:leftChars="0" w:right="0" w:rightChars="0" w:firstLine="0" w:firstLineChars="0"/>
        <w:jc w:val="center"/>
        <w:outlineLvl w:val="0"/>
        <w:rPr>
          <w:rFonts w:hint="eastAsia" w:ascii="黑体" w:hAnsi="黑体" w:eastAsia="黑体" w:cs="黑体"/>
          <w:b w:val="0"/>
          <w:sz w:val="44"/>
          <w:szCs w:val="40"/>
          <w:lang w:val="en-US" w:eastAsia="zh-CN"/>
        </w:rPr>
      </w:pPr>
      <w:r>
        <w:rPr>
          <w:rFonts w:hint="eastAsia" w:ascii="黑体" w:hAnsi="黑体" w:eastAsia="黑体" w:cs="黑体"/>
          <w:b w:val="0"/>
          <w:sz w:val="44"/>
          <w:szCs w:val="40"/>
          <w:lang w:val="en-US" w:eastAsia="zh-CN"/>
        </w:rPr>
        <w:t>2023年10月</w:t>
      </w:r>
    </w:p>
    <w:p>
      <w:pPr>
        <w:rPr>
          <w:b w:val="0"/>
        </w:rPr>
      </w:pPr>
      <w:r>
        <w:rPr>
          <w:b w:val="0"/>
        </w:rPr>
        <w:br w:type="page"/>
      </w:r>
    </w:p>
    <w:p>
      <w:pPr>
        <w:pStyle w:val="22"/>
        <w:keepNext w:val="0"/>
        <w:keepLines w:val="0"/>
        <w:pageBreakBefore w:val="0"/>
        <w:widowControl w:val="0"/>
        <w:shd w:val="clear" w:color="auto" w:fill="auto"/>
        <w:kinsoku/>
        <w:wordWrap/>
        <w:overflowPunct/>
        <w:topLinePunct w:val="0"/>
        <w:autoSpaceDE/>
        <w:autoSpaceDN/>
        <w:bidi w:val="0"/>
        <w:adjustRightInd/>
        <w:snapToGrid/>
        <w:spacing w:after="0" w:line="560" w:lineRule="exact"/>
        <w:ind w:right="0" w:rightChars="0"/>
        <w:textAlignment w:val="auto"/>
        <w:outlineLvl w:val="0"/>
        <w:rPr>
          <w:b w:val="0"/>
        </w:rPr>
      </w:pPr>
      <w:r>
        <w:rPr>
          <w:b w:val="0"/>
        </w:rPr>
        <w:t>第一部分</w:t>
      </w:r>
      <w:r>
        <w:rPr>
          <w:rFonts w:hint="eastAsia"/>
          <w:b w:val="0"/>
        </w:rPr>
        <w:t xml:space="preserve"> </w:t>
      </w:r>
      <w:r>
        <w:rPr>
          <w:b w:val="0"/>
        </w:rPr>
        <w:t>党的教育方针</w:t>
      </w:r>
      <w:bookmarkEnd w:id="0"/>
    </w:p>
    <w:p>
      <w:pPr>
        <w:pStyle w:val="22"/>
        <w:keepNext w:val="0"/>
        <w:keepLines w:val="0"/>
        <w:pageBreakBefore w:val="0"/>
        <w:widowControl w:val="0"/>
        <w:shd w:val="clear" w:color="auto" w:fill="auto"/>
        <w:kinsoku/>
        <w:wordWrap/>
        <w:overflowPunct/>
        <w:topLinePunct w:val="0"/>
        <w:autoSpaceDE/>
        <w:autoSpaceDN/>
        <w:bidi w:val="0"/>
        <w:adjustRightInd/>
        <w:snapToGrid/>
        <w:spacing w:after="0" w:line="560" w:lineRule="exact"/>
        <w:ind w:right="0" w:rightChars="0"/>
        <w:textAlignment w:val="auto"/>
        <w:outlineLvl w:val="0"/>
        <w:rPr>
          <w:b w:val="0"/>
        </w:rPr>
      </w:pP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ascii="仿宋" w:hAnsi="仿宋" w:eastAsia="仿宋"/>
          <w:sz w:val="32"/>
          <w:szCs w:val="32"/>
        </w:rPr>
      </w:pPr>
      <w:bookmarkStart w:id="1" w:name="bookmark2"/>
      <w:bookmarkStart w:id="2" w:name="bookmark1"/>
      <w:r>
        <w:rPr>
          <w:rFonts w:ascii="仿宋" w:hAnsi="仿宋" w:eastAsia="仿宋"/>
          <w:sz w:val="32"/>
          <w:szCs w:val="32"/>
        </w:rPr>
        <w:t>教育必须为社会主义现代化建设服务、为人民服务，必须与生产劳动和社会实践相结合，培养德智体美劳全面发展的社会主义建设者和接班人。</w:t>
      </w:r>
      <w:bookmarkEnd w:id="1"/>
      <w:bookmarkEnd w:id="2"/>
    </w:p>
    <w:p>
      <w:pPr>
        <w:pStyle w:val="22"/>
        <w:keepNext w:val="0"/>
        <w:keepLines w:val="0"/>
        <w:pageBreakBefore w:val="0"/>
        <w:shd w:val="clear" w:color="auto" w:fill="auto"/>
        <w:kinsoku/>
        <w:wordWrap/>
        <w:overflowPunct/>
        <w:topLinePunct w:val="0"/>
        <w:autoSpaceDE/>
        <w:autoSpaceDN/>
        <w:bidi w:val="0"/>
        <w:adjustRightInd/>
        <w:snapToGrid/>
        <w:spacing w:after="0" w:line="560" w:lineRule="exact"/>
        <w:ind w:right="0" w:rightChars="0"/>
        <w:textAlignment w:val="auto"/>
        <w:outlineLvl w:val="0"/>
        <w:rPr>
          <w:b w:val="0"/>
        </w:rPr>
      </w:pPr>
      <w:bookmarkStart w:id="3" w:name="_Toc1667578312"/>
    </w:p>
    <w:p>
      <w:pPr>
        <w:pStyle w:val="22"/>
        <w:keepNext w:val="0"/>
        <w:keepLines w:val="0"/>
        <w:pageBreakBefore w:val="0"/>
        <w:widowControl w:val="0"/>
        <w:shd w:val="clear" w:color="auto" w:fill="auto"/>
        <w:kinsoku/>
        <w:wordWrap/>
        <w:overflowPunct/>
        <w:topLinePunct w:val="0"/>
        <w:autoSpaceDE/>
        <w:autoSpaceDN/>
        <w:bidi w:val="0"/>
        <w:adjustRightInd/>
        <w:snapToGrid/>
        <w:spacing w:after="0" w:line="560" w:lineRule="exact"/>
        <w:ind w:right="0" w:rightChars="0"/>
        <w:textAlignment w:val="auto"/>
        <w:outlineLvl w:val="0"/>
        <w:rPr>
          <w:b w:val="0"/>
        </w:rPr>
      </w:pPr>
      <w:r>
        <w:rPr>
          <w:b w:val="0"/>
        </w:rPr>
        <w:t>第二部分</w:t>
      </w:r>
      <w:r>
        <w:rPr>
          <w:rFonts w:hint="eastAsia"/>
          <w:b w:val="0"/>
        </w:rPr>
        <w:t xml:space="preserve"> </w:t>
      </w:r>
      <w:r>
        <w:rPr>
          <w:b w:val="0"/>
        </w:rPr>
        <w:t>师德师风</w:t>
      </w:r>
      <w:bookmarkEnd w:id="3"/>
    </w:p>
    <w:p>
      <w:pPr>
        <w:pStyle w:val="22"/>
        <w:keepNext w:val="0"/>
        <w:keepLines w:val="0"/>
        <w:pageBreakBefore w:val="0"/>
        <w:widowControl w:val="0"/>
        <w:shd w:val="clear" w:color="auto" w:fill="auto"/>
        <w:kinsoku/>
        <w:wordWrap/>
        <w:overflowPunct/>
        <w:topLinePunct w:val="0"/>
        <w:autoSpaceDE/>
        <w:autoSpaceDN/>
        <w:bidi w:val="0"/>
        <w:adjustRightInd/>
        <w:snapToGrid/>
        <w:spacing w:after="0" w:line="560" w:lineRule="exact"/>
        <w:ind w:right="0" w:rightChars="0"/>
        <w:textAlignment w:val="auto"/>
        <w:outlineLvl w:val="0"/>
        <w:rPr>
          <w:b w:val="0"/>
        </w:rPr>
      </w:pP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643" w:firstLineChars="200"/>
        <w:textAlignment w:val="auto"/>
        <w:rPr>
          <w:rFonts w:hint="eastAsia" w:ascii="仿宋" w:hAnsi="仿宋" w:eastAsia="仿宋" w:cs="仿宋"/>
          <w:b/>
          <w:bCs/>
        </w:rPr>
      </w:pPr>
      <w:bookmarkStart w:id="4" w:name="bookmark4"/>
      <w:bookmarkStart w:id="5" w:name="_Toc145518092"/>
      <w:bookmarkStart w:id="6" w:name="bookmark3"/>
      <w:bookmarkStart w:id="7" w:name="_Toc145518619"/>
      <w:r>
        <w:rPr>
          <w:rFonts w:hint="eastAsia" w:ascii="仿宋" w:hAnsi="仿宋" w:eastAsia="仿宋" w:cs="仿宋"/>
          <w:b/>
          <w:bCs/>
        </w:rPr>
        <w:t>2.1 社会主义核心价值观</w:t>
      </w:r>
      <w:bookmarkEnd w:id="4"/>
      <w:bookmarkEnd w:id="5"/>
      <w:bookmarkEnd w:id="6"/>
      <w:bookmarkEnd w:id="7"/>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ascii="仿宋" w:hAnsi="仿宋" w:eastAsia="仿宋"/>
          <w:sz w:val="32"/>
          <w:szCs w:val="32"/>
        </w:rPr>
      </w:pPr>
      <w:bookmarkStart w:id="8" w:name="_Toc145518093"/>
      <w:bookmarkStart w:id="9" w:name="_Toc145518620"/>
      <w:r>
        <w:rPr>
          <w:rFonts w:hint="eastAsia" w:ascii="仿宋" w:hAnsi="仿宋" w:eastAsia="仿宋"/>
          <w:sz w:val="32"/>
          <w:szCs w:val="32"/>
        </w:rPr>
        <w:t>富强 民主 文明 和谐</w:t>
      </w:r>
      <w:bookmarkEnd w:id="8"/>
      <w:bookmarkEnd w:id="9"/>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ascii="仿宋" w:hAnsi="仿宋" w:eastAsia="仿宋"/>
          <w:sz w:val="32"/>
          <w:szCs w:val="32"/>
        </w:rPr>
      </w:pPr>
      <w:bookmarkStart w:id="10" w:name="_Toc145518621"/>
      <w:bookmarkStart w:id="11" w:name="_Toc145518094"/>
      <w:r>
        <w:rPr>
          <w:rFonts w:hint="eastAsia" w:ascii="仿宋" w:hAnsi="仿宋" w:eastAsia="仿宋"/>
          <w:sz w:val="32"/>
          <w:szCs w:val="32"/>
        </w:rPr>
        <w:t>自由 平等 公正 法治</w:t>
      </w:r>
      <w:bookmarkEnd w:id="10"/>
      <w:bookmarkEnd w:id="11"/>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ascii="仿宋" w:hAnsi="仿宋" w:eastAsia="仿宋"/>
          <w:sz w:val="32"/>
          <w:szCs w:val="32"/>
        </w:rPr>
      </w:pPr>
      <w:bookmarkStart w:id="12" w:name="_Toc145518622"/>
      <w:bookmarkStart w:id="13" w:name="_Toc145518095"/>
      <w:r>
        <w:rPr>
          <w:rFonts w:hint="eastAsia" w:ascii="仿宋" w:hAnsi="仿宋" w:eastAsia="仿宋"/>
          <w:sz w:val="32"/>
          <w:szCs w:val="32"/>
        </w:rPr>
        <w:t>爱国 敬业 诚信 友善</w:t>
      </w:r>
      <w:bookmarkEnd w:id="12"/>
      <w:bookmarkEnd w:id="13"/>
      <w:bookmarkStart w:id="14" w:name="bookmark6"/>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643" w:firstLineChars="200"/>
        <w:textAlignment w:val="auto"/>
        <w:rPr>
          <w:rFonts w:hint="eastAsia" w:ascii="仿宋" w:hAnsi="仿宋" w:eastAsia="仿宋" w:cs="仿宋"/>
          <w:b/>
          <w:bCs/>
        </w:rPr>
      </w:pPr>
      <w:bookmarkStart w:id="15" w:name="_Toc145518623"/>
      <w:bookmarkStart w:id="16" w:name="_Toc145518096"/>
      <w:r>
        <w:rPr>
          <w:rFonts w:hint="eastAsia" w:ascii="仿宋" w:hAnsi="仿宋" w:eastAsia="仿宋" w:cs="仿宋"/>
          <w:b/>
          <w:bCs/>
        </w:rPr>
        <w:t>2.2 四个“意识”</w:t>
      </w:r>
      <w:bookmarkEnd w:id="14"/>
      <w:bookmarkEnd w:id="15"/>
      <w:bookmarkEnd w:id="16"/>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ascii="仿宋" w:hAnsi="仿宋" w:eastAsia="仿宋"/>
          <w:sz w:val="32"/>
          <w:szCs w:val="32"/>
        </w:rPr>
      </w:pPr>
      <w:bookmarkStart w:id="17" w:name="_Toc145518624"/>
      <w:bookmarkStart w:id="18" w:name="_Toc145518097"/>
      <w:r>
        <w:rPr>
          <w:rFonts w:hint="eastAsia" w:ascii="仿宋" w:hAnsi="仿宋" w:eastAsia="仿宋"/>
          <w:sz w:val="32"/>
          <w:szCs w:val="32"/>
        </w:rPr>
        <w:t>（1）政治意识              （2）大局意识</w:t>
      </w:r>
      <w:bookmarkEnd w:id="17"/>
      <w:bookmarkEnd w:id="18"/>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ascii="仿宋" w:hAnsi="仿宋" w:eastAsia="仿宋"/>
          <w:sz w:val="32"/>
          <w:szCs w:val="32"/>
        </w:rPr>
      </w:pPr>
      <w:bookmarkStart w:id="19" w:name="_Toc145518625"/>
      <w:bookmarkStart w:id="20" w:name="_Toc145518098"/>
      <w:r>
        <w:rPr>
          <w:rFonts w:hint="eastAsia" w:ascii="仿宋" w:hAnsi="仿宋" w:eastAsia="仿宋"/>
          <w:sz w:val="32"/>
          <w:szCs w:val="32"/>
        </w:rPr>
        <w:t>（3）核心意识              （4）看齐意识</w:t>
      </w:r>
      <w:bookmarkEnd w:id="19"/>
      <w:bookmarkEnd w:id="20"/>
      <w:bookmarkStart w:id="21" w:name="bookmark8"/>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643" w:firstLineChars="200"/>
        <w:textAlignment w:val="auto"/>
        <w:rPr>
          <w:rFonts w:hint="eastAsia" w:ascii="仿宋" w:hAnsi="仿宋" w:eastAsia="仿宋" w:cs="仿宋"/>
          <w:b/>
          <w:bCs/>
        </w:rPr>
      </w:pPr>
      <w:bookmarkStart w:id="22" w:name="_Toc145518099"/>
      <w:bookmarkStart w:id="23" w:name="_Toc145518626"/>
      <w:r>
        <w:rPr>
          <w:rFonts w:hint="eastAsia" w:ascii="仿宋" w:hAnsi="仿宋" w:eastAsia="仿宋" w:cs="仿宋"/>
          <w:b/>
          <w:bCs/>
        </w:rPr>
        <w:t>2.3 四个全面</w:t>
      </w:r>
      <w:bookmarkEnd w:id="21"/>
      <w:bookmarkEnd w:id="22"/>
      <w:bookmarkEnd w:id="23"/>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全面建设社会主义现代化国家</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全面深化改革</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全面依法治国</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全面从严治党</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643" w:firstLineChars="200"/>
        <w:textAlignment w:val="auto"/>
        <w:rPr>
          <w:rFonts w:hint="eastAsia" w:ascii="仿宋" w:hAnsi="仿宋" w:eastAsia="仿宋" w:cs="仿宋"/>
          <w:b/>
          <w:bCs/>
        </w:rPr>
      </w:pPr>
      <w:bookmarkStart w:id="24" w:name="bookmark9"/>
      <w:bookmarkStart w:id="25" w:name="_Toc145518100"/>
      <w:bookmarkStart w:id="26" w:name="_Toc145518627"/>
      <w:bookmarkStart w:id="27" w:name="bookmark10"/>
      <w:r>
        <w:rPr>
          <w:rFonts w:hint="eastAsia" w:ascii="仿宋" w:hAnsi="仿宋" w:eastAsia="仿宋" w:cs="仿宋"/>
          <w:b/>
          <w:bCs/>
        </w:rPr>
        <w:t>2.4 两个维护</w:t>
      </w:r>
      <w:bookmarkEnd w:id="24"/>
      <w:bookmarkEnd w:id="25"/>
      <w:bookmarkEnd w:id="26"/>
      <w:bookmarkEnd w:id="27"/>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ascii="仿宋" w:hAnsi="仿宋" w:eastAsia="仿宋"/>
          <w:sz w:val="32"/>
          <w:szCs w:val="32"/>
        </w:rPr>
      </w:pPr>
      <w:bookmarkStart w:id="28" w:name="_Toc145518101"/>
      <w:bookmarkStart w:id="29" w:name="_Toc145518628"/>
      <w:r>
        <w:rPr>
          <w:rFonts w:hint="eastAsia" w:ascii="仿宋" w:hAnsi="仿宋" w:eastAsia="仿宋"/>
          <w:sz w:val="32"/>
          <w:szCs w:val="32"/>
        </w:rPr>
        <w:t>（1）</w:t>
      </w:r>
      <w:r>
        <w:rPr>
          <w:rFonts w:ascii="仿宋" w:hAnsi="仿宋" w:eastAsia="仿宋"/>
          <w:sz w:val="32"/>
          <w:szCs w:val="32"/>
        </w:rPr>
        <w:t>坚决维护习近平总书记在党中央和全党的核心地</w:t>
      </w:r>
      <w:r>
        <w:rPr>
          <w:rFonts w:hint="eastAsia" w:ascii="仿宋" w:hAnsi="仿宋" w:eastAsia="仿宋"/>
          <w:sz w:val="32"/>
          <w:szCs w:val="32"/>
        </w:rPr>
        <w:t>位</w:t>
      </w:r>
      <w:bookmarkEnd w:id="28"/>
      <w:bookmarkEnd w:id="29"/>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ascii="仿宋" w:hAnsi="仿宋" w:eastAsia="仿宋"/>
          <w:sz w:val="32"/>
          <w:szCs w:val="32"/>
        </w:rPr>
      </w:pPr>
      <w:bookmarkStart w:id="30" w:name="_Toc145518629"/>
      <w:bookmarkStart w:id="31" w:name="_Toc145518102"/>
      <w:r>
        <w:rPr>
          <w:rFonts w:hint="eastAsia" w:ascii="仿宋" w:hAnsi="仿宋" w:eastAsia="仿宋"/>
          <w:sz w:val="32"/>
          <w:szCs w:val="32"/>
        </w:rPr>
        <w:t>（2）</w:t>
      </w:r>
      <w:r>
        <w:rPr>
          <w:rFonts w:ascii="仿宋" w:hAnsi="仿宋" w:eastAsia="仿宋"/>
          <w:sz w:val="32"/>
          <w:szCs w:val="32"/>
        </w:rPr>
        <w:t>坚决维护党中央权威和集中统一领导</w:t>
      </w:r>
      <w:bookmarkEnd w:id="30"/>
      <w:bookmarkEnd w:id="31"/>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643" w:firstLineChars="200"/>
        <w:textAlignment w:val="auto"/>
        <w:rPr>
          <w:rFonts w:hint="eastAsia" w:ascii="仿宋" w:hAnsi="仿宋" w:eastAsia="仿宋" w:cs="仿宋"/>
          <w:b/>
          <w:bCs/>
        </w:rPr>
      </w:pPr>
      <w:bookmarkStart w:id="32" w:name="_Toc145518103"/>
      <w:bookmarkStart w:id="33" w:name="_Toc145518630"/>
      <w:r>
        <w:rPr>
          <w:rFonts w:hint="eastAsia" w:ascii="仿宋" w:hAnsi="仿宋" w:eastAsia="仿宋" w:cs="仿宋"/>
          <w:b/>
          <w:bCs/>
        </w:rPr>
        <w:t>2.5 五位一体</w:t>
      </w:r>
      <w:bookmarkEnd w:id="32"/>
      <w:bookmarkEnd w:id="33"/>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ascii="仿宋" w:hAnsi="仿宋" w:eastAsia="仿宋"/>
          <w:sz w:val="32"/>
          <w:szCs w:val="32"/>
        </w:rPr>
      </w:pPr>
      <w:bookmarkStart w:id="34" w:name="bookmark12"/>
      <w:r>
        <w:rPr>
          <w:rFonts w:ascii="仿宋" w:hAnsi="仿宋" w:eastAsia="仿宋"/>
          <w:sz w:val="32"/>
          <w:szCs w:val="32"/>
        </w:rPr>
        <w:t>经济建设、政治建设、文化建设、社会建设、生态文明建设五位一体。</w:t>
      </w:r>
      <w:bookmarkEnd w:id="34"/>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643" w:firstLineChars="200"/>
        <w:textAlignment w:val="auto"/>
        <w:rPr>
          <w:rFonts w:hint="eastAsia" w:ascii="仿宋" w:hAnsi="仿宋" w:eastAsia="仿宋" w:cs="仿宋"/>
          <w:b/>
          <w:bCs/>
        </w:rPr>
      </w:pPr>
      <w:bookmarkStart w:id="35" w:name="_Toc145518631"/>
      <w:bookmarkStart w:id="36" w:name="bookmark13"/>
      <w:bookmarkStart w:id="37" w:name="_Toc145518104"/>
      <w:r>
        <w:rPr>
          <w:rFonts w:hint="eastAsia" w:ascii="仿宋" w:hAnsi="仿宋" w:eastAsia="仿宋" w:cs="仿宋"/>
          <w:b/>
          <w:bCs/>
        </w:rPr>
        <w:t>2.6 “四有”好老师</w:t>
      </w:r>
      <w:bookmarkEnd w:id="35"/>
      <w:bookmarkEnd w:id="36"/>
      <w:bookmarkEnd w:id="37"/>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ascii="仿宋" w:hAnsi="仿宋" w:eastAsia="仿宋"/>
          <w:sz w:val="32"/>
          <w:szCs w:val="32"/>
        </w:rPr>
      </w:pPr>
      <w:r>
        <w:rPr>
          <w:rFonts w:ascii="仿宋" w:hAnsi="仿宋" w:eastAsia="仿宋"/>
          <w:sz w:val="32"/>
          <w:szCs w:val="32"/>
        </w:rPr>
        <w:t>有理想信念、有道德情操、有扎实学识、有仁爱之</w:t>
      </w:r>
      <w:bookmarkStart w:id="38" w:name="bookmark14"/>
      <w:r>
        <w:rPr>
          <w:rFonts w:ascii="仿宋" w:hAnsi="仿宋" w:eastAsia="仿宋"/>
          <w:sz w:val="32"/>
          <w:szCs w:val="32"/>
        </w:rPr>
        <w:t>心。</w:t>
      </w:r>
      <w:bookmarkEnd w:id="38"/>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643" w:firstLineChars="200"/>
        <w:textAlignment w:val="auto"/>
        <w:rPr>
          <w:rFonts w:hint="eastAsia" w:ascii="仿宋" w:hAnsi="仿宋" w:eastAsia="仿宋" w:cs="仿宋"/>
          <w:b/>
          <w:bCs/>
        </w:rPr>
      </w:pPr>
      <w:bookmarkStart w:id="39" w:name="_Toc145518105"/>
      <w:bookmarkStart w:id="40" w:name="_Toc145518632"/>
      <w:bookmarkStart w:id="41" w:name="bookmark15"/>
      <w:r>
        <w:rPr>
          <w:rFonts w:hint="eastAsia" w:ascii="仿宋" w:hAnsi="仿宋" w:eastAsia="仿宋" w:cs="仿宋"/>
          <w:b/>
          <w:bCs/>
        </w:rPr>
        <w:t>2.7 四个“引路人”</w:t>
      </w:r>
      <w:bookmarkEnd w:id="39"/>
      <w:bookmarkEnd w:id="40"/>
      <w:bookmarkEnd w:id="41"/>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做学生锤炼品格的引路人</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做学生学习知识的引路人</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做学生创新思维的引路人</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ascii="仿宋" w:hAnsi="仿宋" w:eastAsia="仿宋"/>
          <w:sz w:val="32"/>
          <w:szCs w:val="32"/>
        </w:rPr>
      </w:pPr>
      <w:bookmarkStart w:id="42" w:name="bookmark16"/>
      <w:r>
        <w:rPr>
          <w:rFonts w:hint="eastAsia" w:ascii="仿宋" w:hAnsi="仿宋" w:eastAsia="仿宋"/>
          <w:sz w:val="32"/>
          <w:szCs w:val="32"/>
        </w:rPr>
        <w:t>（4）</w:t>
      </w:r>
      <w:r>
        <w:rPr>
          <w:rFonts w:ascii="仿宋" w:hAnsi="仿宋" w:eastAsia="仿宋"/>
          <w:sz w:val="32"/>
          <w:szCs w:val="32"/>
        </w:rPr>
        <w:t>做学生奉献祖国的引路人</w:t>
      </w:r>
      <w:bookmarkEnd w:id="42"/>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643" w:firstLineChars="200"/>
        <w:textAlignment w:val="auto"/>
        <w:rPr>
          <w:rFonts w:hint="eastAsia" w:ascii="仿宋" w:hAnsi="仿宋" w:eastAsia="仿宋" w:cs="仿宋"/>
          <w:b/>
          <w:bCs/>
        </w:rPr>
      </w:pPr>
      <w:bookmarkStart w:id="43" w:name="_Toc145518106"/>
      <w:bookmarkStart w:id="44" w:name="bookmark17"/>
      <w:bookmarkStart w:id="45" w:name="_Toc145518633"/>
      <w:r>
        <w:rPr>
          <w:rFonts w:hint="eastAsia" w:ascii="仿宋" w:hAnsi="仿宋" w:eastAsia="仿宋" w:cs="仿宋"/>
          <w:b/>
          <w:bCs/>
        </w:rPr>
        <w:t>2.8 三全育人</w:t>
      </w:r>
      <w:bookmarkEnd w:id="43"/>
      <w:bookmarkEnd w:id="44"/>
      <w:bookmarkEnd w:id="45"/>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ascii="仿宋" w:hAnsi="仿宋" w:eastAsia="仿宋"/>
          <w:sz w:val="32"/>
          <w:szCs w:val="32"/>
        </w:rPr>
      </w:pPr>
      <w:bookmarkStart w:id="46" w:name="bookmark18"/>
      <w:r>
        <w:rPr>
          <w:rFonts w:ascii="仿宋" w:hAnsi="仿宋" w:eastAsia="仿宋"/>
          <w:sz w:val="32"/>
          <w:szCs w:val="32"/>
        </w:rPr>
        <w:t>全员育人、全程育人、全方位育人</w:t>
      </w:r>
      <w:bookmarkEnd w:id="46"/>
    </w:p>
    <w:p>
      <w:pPr>
        <w:pStyle w:val="22"/>
        <w:keepNext w:val="0"/>
        <w:keepLines w:val="0"/>
        <w:pageBreakBefore w:val="0"/>
        <w:widowControl w:val="0"/>
        <w:shd w:val="clear" w:color="auto" w:fill="auto"/>
        <w:kinsoku/>
        <w:wordWrap/>
        <w:overflowPunct/>
        <w:topLinePunct w:val="0"/>
        <w:autoSpaceDE/>
        <w:autoSpaceDN/>
        <w:bidi w:val="0"/>
        <w:adjustRightInd/>
        <w:snapToGrid/>
        <w:spacing w:after="0" w:line="560" w:lineRule="exact"/>
        <w:ind w:right="0" w:rightChars="0"/>
        <w:textAlignment w:val="auto"/>
        <w:outlineLvl w:val="0"/>
        <w:rPr>
          <w:b w:val="0"/>
        </w:rPr>
      </w:pPr>
      <w:bookmarkStart w:id="47" w:name="_Toc179612787"/>
    </w:p>
    <w:p>
      <w:pPr>
        <w:pStyle w:val="22"/>
        <w:keepNext w:val="0"/>
        <w:keepLines w:val="0"/>
        <w:pageBreakBefore w:val="0"/>
        <w:widowControl w:val="0"/>
        <w:shd w:val="clear" w:color="auto" w:fill="auto"/>
        <w:kinsoku/>
        <w:wordWrap/>
        <w:overflowPunct/>
        <w:topLinePunct w:val="0"/>
        <w:autoSpaceDE/>
        <w:autoSpaceDN/>
        <w:bidi w:val="0"/>
        <w:adjustRightInd/>
        <w:snapToGrid/>
        <w:spacing w:after="0" w:line="560" w:lineRule="exact"/>
        <w:ind w:right="0" w:rightChars="0"/>
        <w:textAlignment w:val="auto"/>
        <w:outlineLvl w:val="0"/>
        <w:rPr>
          <w:b w:val="0"/>
        </w:rPr>
      </w:pPr>
      <w:r>
        <w:rPr>
          <w:b w:val="0"/>
        </w:rPr>
        <w:t>第三部分</w:t>
      </w:r>
      <w:r>
        <w:rPr>
          <w:rFonts w:hint="eastAsia"/>
          <w:b w:val="0"/>
        </w:rPr>
        <w:t xml:space="preserve"> </w:t>
      </w:r>
      <w:r>
        <w:rPr>
          <w:b w:val="0"/>
        </w:rPr>
        <w:t>师范</w:t>
      </w:r>
      <w:r>
        <w:rPr>
          <w:rFonts w:hint="eastAsia"/>
          <w:b w:val="0"/>
          <w:lang w:val="en-US" w:eastAsia="zh-CN"/>
        </w:rPr>
        <w:t>类</w:t>
      </w:r>
      <w:r>
        <w:rPr>
          <w:b w:val="0"/>
        </w:rPr>
        <w:t>专业认证相关知识</w:t>
      </w:r>
      <w:bookmarkEnd w:id="47"/>
    </w:p>
    <w:p>
      <w:pPr>
        <w:pStyle w:val="22"/>
        <w:keepNext w:val="0"/>
        <w:keepLines w:val="0"/>
        <w:pageBreakBefore w:val="0"/>
        <w:widowControl w:val="0"/>
        <w:shd w:val="clear" w:color="auto" w:fill="auto"/>
        <w:kinsoku/>
        <w:wordWrap/>
        <w:overflowPunct/>
        <w:topLinePunct w:val="0"/>
        <w:autoSpaceDE/>
        <w:autoSpaceDN/>
        <w:bidi w:val="0"/>
        <w:adjustRightInd/>
        <w:snapToGrid/>
        <w:spacing w:after="0" w:line="560" w:lineRule="exact"/>
        <w:ind w:right="0" w:rightChars="0"/>
        <w:textAlignment w:val="auto"/>
        <w:outlineLvl w:val="0"/>
        <w:rPr>
          <w:b w:val="0"/>
        </w:rPr>
      </w:pP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643" w:firstLineChars="200"/>
        <w:textAlignment w:val="auto"/>
        <w:rPr>
          <w:rFonts w:hint="eastAsia" w:ascii="仿宋" w:hAnsi="仿宋" w:eastAsia="仿宋" w:cs="仿宋"/>
          <w:b/>
          <w:bCs/>
        </w:rPr>
      </w:pPr>
      <w:bookmarkStart w:id="48" w:name="_Toc145518107"/>
      <w:bookmarkStart w:id="49" w:name="bookmark20"/>
      <w:bookmarkStart w:id="50" w:name="_Toc145518634"/>
      <w:bookmarkStart w:id="51" w:name="bookmark19"/>
      <w:r>
        <w:rPr>
          <w:rFonts w:hint="eastAsia" w:ascii="仿宋" w:hAnsi="仿宋" w:eastAsia="仿宋" w:cs="仿宋"/>
          <w:b/>
          <w:bCs/>
        </w:rPr>
        <w:t>3.1 师范类专业认证</w:t>
      </w:r>
      <w:bookmarkEnd w:id="48"/>
      <w:bookmarkEnd w:id="49"/>
      <w:bookmarkEnd w:id="50"/>
      <w:bookmarkEnd w:id="51"/>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ascii="仿宋" w:hAnsi="仿宋" w:eastAsia="仿宋"/>
          <w:sz w:val="32"/>
          <w:szCs w:val="32"/>
        </w:rPr>
      </w:pPr>
      <w:r>
        <w:rPr>
          <w:rFonts w:hint="eastAsia" w:ascii="仿宋" w:hAnsi="仿宋" w:eastAsia="仿宋"/>
          <w:sz w:val="32"/>
          <w:szCs w:val="32"/>
        </w:rPr>
        <w:t>师范类专业认证是专门性教育评估认证机构依照认证标准对师范类专业人才培养质量状况实施的一种外部评价过程，旨在证明当前和可预见的一段时间内，专业能否达到既定的人才培养质量标准。</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ascii="仿宋" w:hAnsi="仿宋" w:eastAsia="仿宋"/>
          <w:sz w:val="32"/>
          <w:szCs w:val="32"/>
        </w:rPr>
      </w:pPr>
      <w:r>
        <w:rPr>
          <w:rFonts w:hint="eastAsia" w:ascii="仿宋" w:hAnsi="仿宋" w:eastAsia="仿宋"/>
          <w:sz w:val="32"/>
          <w:szCs w:val="32"/>
        </w:rPr>
        <w:t>认证的核心是保证师范生毕业时的知识能力素质达到标准要求，目的是推动师范类专业注重内涵建设，聚焦师范生能力培养。改革培养体制机制，建立基于产出的持续改进质量保障机制和质量文化，不断提高专业人才培养能力和培养质量。</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643" w:firstLineChars="200"/>
        <w:textAlignment w:val="auto"/>
        <w:rPr>
          <w:rFonts w:hint="eastAsia" w:ascii="仿宋" w:hAnsi="仿宋" w:eastAsia="仿宋" w:cs="仿宋"/>
          <w:b/>
          <w:bCs/>
        </w:rPr>
      </w:pPr>
      <w:r>
        <w:rPr>
          <w:rFonts w:hint="eastAsia" w:ascii="仿宋" w:hAnsi="仿宋" w:eastAsia="仿宋" w:cs="仿宋"/>
          <w:b/>
          <w:bCs/>
        </w:rPr>
        <w:t>3.2 师范类专业认证的根本宗旨和目的</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3" w:firstLineChars="200"/>
        <w:jc w:val="both"/>
        <w:textAlignment w:val="auto"/>
        <w:rPr>
          <w:rFonts w:ascii="仿宋" w:hAnsi="仿宋" w:eastAsia="仿宋"/>
          <w:sz w:val="32"/>
          <w:szCs w:val="32"/>
        </w:rPr>
      </w:pPr>
      <w:r>
        <w:rPr>
          <w:rFonts w:hint="eastAsia" w:ascii="仿宋" w:hAnsi="仿宋" w:eastAsia="仿宋"/>
          <w:b/>
          <w:bCs/>
          <w:sz w:val="32"/>
          <w:szCs w:val="32"/>
        </w:rPr>
        <w:t>师范类专业认证的根本宗旨是</w:t>
      </w:r>
      <w:r>
        <w:rPr>
          <w:rFonts w:hint="eastAsia" w:ascii="仿宋" w:hAnsi="仿宋" w:eastAsia="仿宋"/>
          <w:sz w:val="32"/>
          <w:szCs w:val="32"/>
        </w:rPr>
        <w:t>：深入贯彻习近平新时代中国特色社会主义思想和党的二十大精神，落实立德树人根本任务，培育大国良师，深化新时代教师教育改革、全面保障和提高师范类专业人才培养质量、推进师范类专业内涵式发展。师范类专业认证是我国高等教育质量保障体系的重要组成部分。师范类专业认证的核心是保证师范生毕业时的知识能力素质达到标准要求。</w:t>
      </w:r>
      <w:r>
        <w:rPr>
          <w:rFonts w:hint="eastAsia" w:ascii="仿宋" w:hAnsi="仿宋" w:eastAsia="仿宋"/>
          <w:b/>
          <w:bCs/>
          <w:sz w:val="32"/>
          <w:szCs w:val="32"/>
        </w:rPr>
        <w:t>其目的是：</w:t>
      </w:r>
      <w:r>
        <w:rPr>
          <w:rFonts w:hint="eastAsia" w:ascii="仿宋" w:hAnsi="仿宋" w:eastAsia="仿宋"/>
          <w:sz w:val="32"/>
          <w:szCs w:val="32"/>
        </w:rPr>
        <w:t>推动师范类专业注重内涵建设，聚焦师范生能力培养，改革培养体制机制，建立基于产出的持续改进质量保障机制和质量文化，不断提高专业人才培养能力和培养质量。</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643" w:firstLineChars="200"/>
        <w:textAlignment w:val="auto"/>
        <w:rPr>
          <w:rFonts w:hint="eastAsia" w:ascii="仿宋" w:hAnsi="仿宋" w:eastAsia="仿宋" w:cs="仿宋"/>
          <w:b/>
          <w:bCs/>
        </w:rPr>
      </w:pPr>
      <w:bookmarkStart w:id="52" w:name="_Toc145518635"/>
      <w:bookmarkStart w:id="53" w:name="bookmark22"/>
      <w:bookmarkStart w:id="54" w:name="_Toc145518108"/>
      <w:r>
        <w:rPr>
          <w:rFonts w:hint="eastAsia" w:ascii="仿宋" w:hAnsi="仿宋" w:eastAsia="仿宋" w:cs="仿宋"/>
          <w:b/>
          <w:bCs/>
        </w:rPr>
        <w:t>3.3 师范类专业认证的指导思想</w:t>
      </w:r>
      <w:bookmarkEnd w:id="52"/>
      <w:bookmarkEnd w:id="53"/>
      <w:bookmarkEnd w:id="54"/>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ascii="仿宋" w:hAnsi="仿宋" w:eastAsia="仿宋"/>
          <w:sz w:val="32"/>
          <w:szCs w:val="32"/>
        </w:rPr>
      </w:pPr>
      <w:r>
        <w:rPr>
          <w:rFonts w:hint="eastAsia" w:ascii="仿宋" w:hAnsi="仿宋" w:eastAsia="仿宋"/>
          <w:sz w:val="32"/>
          <w:szCs w:val="32"/>
        </w:rPr>
        <w:t>深入贯彻党的教育方针，全面落实立德树人根本任务，积极构建教师教育质量保障体系，坚持“以评促建，以评促改，以评促强”，全面保障和提升师范类专业人才培养质量，为培养造就党和人民满意的高素质专业化创新型教师队伍提供有力支撑，为加快自治区教育现代化建设，办好人民满意的教育</w:t>
      </w:r>
      <w:r>
        <w:rPr>
          <w:rFonts w:hint="eastAsia" w:ascii="仿宋" w:hAnsi="仿宋" w:eastAsia="仿宋"/>
          <w:sz w:val="32"/>
          <w:szCs w:val="32"/>
          <w:lang w:eastAsia="zh-CN"/>
        </w:rPr>
        <w:t>作出贡献</w:t>
      </w:r>
      <w:r>
        <w:rPr>
          <w:rFonts w:hint="eastAsia" w:ascii="仿宋" w:hAnsi="仿宋" w:eastAsia="仿宋"/>
          <w:sz w:val="32"/>
          <w:szCs w:val="32"/>
        </w:rPr>
        <w:t>。</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643" w:firstLineChars="200"/>
        <w:textAlignment w:val="auto"/>
        <w:rPr>
          <w:rFonts w:hint="eastAsia" w:ascii="仿宋" w:hAnsi="仿宋" w:eastAsia="仿宋" w:cs="仿宋"/>
          <w:b/>
          <w:bCs/>
        </w:rPr>
      </w:pPr>
      <w:bookmarkStart w:id="55" w:name="_Toc145518636"/>
      <w:bookmarkStart w:id="56" w:name="bookmark24"/>
      <w:bookmarkStart w:id="57" w:name="_Toc145518109"/>
      <w:r>
        <w:rPr>
          <w:rFonts w:hint="eastAsia" w:ascii="仿宋" w:hAnsi="仿宋" w:eastAsia="仿宋" w:cs="仿宋"/>
          <w:b/>
          <w:bCs/>
        </w:rPr>
        <w:t>3.4 师范类专业认证的基本理念</w:t>
      </w:r>
      <w:bookmarkEnd w:id="55"/>
      <w:bookmarkEnd w:id="56"/>
      <w:bookmarkEnd w:id="57"/>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ascii="仿宋" w:hAnsi="仿宋" w:eastAsia="仿宋"/>
          <w:sz w:val="32"/>
          <w:szCs w:val="32"/>
        </w:rPr>
      </w:pPr>
      <w:bookmarkStart w:id="58" w:name="_Toc145518637"/>
      <w:bookmarkStart w:id="59" w:name="bookmark27"/>
      <w:bookmarkStart w:id="60" w:name="_Toc145518110"/>
      <w:r>
        <w:rPr>
          <w:rFonts w:hint="eastAsia" w:ascii="仿宋" w:hAnsi="仿宋" w:eastAsia="仿宋"/>
          <w:sz w:val="32"/>
          <w:szCs w:val="32"/>
        </w:rPr>
        <w:t>师范类专业认证理念为“学生中心，产出导向，持续改进”，是师范类专业认证工作的核心要义，贯穿师范类专业认证全过程。</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eastAsia="zh-CN"/>
        </w:rPr>
        <w:t>)</w:t>
      </w:r>
      <w:r>
        <w:rPr>
          <w:rFonts w:hint="eastAsia" w:ascii="仿宋" w:hAnsi="仿宋" w:eastAsia="仿宋"/>
          <w:sz w:val="32"/>
          <w:szCs w:val="32"/>
        </w:rPr>
        <w:t>学生中心：</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ascii="仿宋" w:hAnsi="仿宋" w:eastAsia="仿宋"/>
          <w:sz w:val="32"/>
          <w:szCs w:val="32"/>
        </w:rPr>
      </w:pPr>
      <w:r>
        <w:rPr>
          <w:rFonts w:hint="eastAsia" w:ascii="仿宋" w:hAnsi="仿宋" w:eastAsia="仿宋"/>
          <w:sz w:val="32"/>
          <w:szCs w:val="32"/>
        </w:rPr>
        <w:t>强调从以“教”为中心向以“学”为中心的新模式转变，要求遵循师范生成才成长规律，以师范生学习效果和个人发展为中心配置教育资源和安排教学活动，并将师范生和用人单位满意度作为师范类专业人才培养质量评 价的重要依据。</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ascii="仿宋" w:hAnsi="仿宋" w:eastAsia="仿宋"/>
          <w:sz w:val="32"/>
          <w:szCs w:val="32"/>
        </w:rPr>
      </w:pPr>
      <w:r>
        <w:rPr>
          <w:rFonts w:hint="eastAsia" w:ascii="仿宋" w:hAnsi="仿宋" w:eastAsia="仿宋"/>
          <w:sz w:val="32"/>
          <w:szCs w:val="32"/>
        </w:rPr>
        <w:t>(2)产出导向(</w:t>
      </w:r>
      <w:r>
        <w:rPr>
          <w:rFonts w:ascii="仿宋" w:hAnsi="仿宋" w:eastAsia="仿宋"/>
          <w:sz w:val="32"/>
          <w:szCs w:val="32"/>
        </w:rPr>
        <w:t>Outcome-based</w:t>
      </w:r>
      <w:r>
        <w:rPr>
          <w:rFonts w:hint="eastAsia" w:ascii="仿宋" w:hAnsi="仿宋" w:eastAsia="仿宋"/>
          <w:sz w:val="32"/>
          <w:szCs w:val="32"/>
          <w:lang w:val="en-US" w:eastAsia="zh-CN"/>
        </w:rPr>
        <w:t xml:space="preserve"> </w:t>
      </w:r>
      <w:r>
        <w:rPr>
          <w:rFonts w:ascii="仿宋" w:hAnsi="仿宋" w:eastAsia="仿宋"/>
          <w:sz w:val="32"/>
          <w:szCs w:val="32"/>
        </w:rPr>
        <w:t>Education,OBE</w:t>
      </w:r>
      <w:r>
        <w:rPr>
          <w:rFonts w:hint="eastAsia" w:ascii="仿宋" w:hAnsi="仿宋" w:eastAsia="仿宋"/>
          <w:sz w:val="32"/>
          <w:szCs w:val="32"/>
        </w:rPr>
        <w:t>)：</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ascii="仿宋" w:hAnsi="仿宋" w:eastAsia="仿宋"/>
          <w:sz w:val="32"/>
          <w:szCs w:val="32"/>
        </w:rPr>
      </w:pPr>
      <w:r>
        <w:rPr>
          <w:rFonts w:hint="eastAsia" w:ascii="仿宋" w:hAnsi="仿宋" w:eastAsia="仿宋"/>
          <w:sz w:val="32"/>
          <w:szCs w:val="32"/>
        </w:rPr>
        <w:t>聚焦师范生受教育后“学到了什么”和“能做什么”，强调明确学习产出标准，对接社会需求，以师范生学习效果为导向，对照毕业生核心能力素质要求，反向设计课程体系与教学环节，配置师资队伍和资源条件，评价师范类专业人才培养质量。</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ascii="仿宋" w:hAnsi="仿宋" w:eastAsia="仿宋"/>
          <w:sz w:val="32"/>
          <w:szCs w:val="32"/>
        </w:rPr>
      </w:pPr>
      <w:r>
        <w:rPr>
          <w:rFonts w:hint="eastAsia" w:ascii="仿宋" w:hAnsi="仿宋" w:eastAsia="仿宋"/>
          <w:sz w:val="32"/>
          <w:szCs w:val="32"/>
        </w:rPr>
        <w:t>(3)持续改进(Continu</w:t>
      </w:r>
      <w:r>
        <w:rPr>
          <w:rFonts w:hint="eastAsia" w:ascii="仿宋" w:hAnsi="仿宋" w:eastAsia="仿宋"/>
          <w:sz w:val="32"/>
          <w:szCs w:val="32"/>
          <w:lang w:val="en-US" w:eastAsia="zh-CN"/>
        </w:rPr>
        <w:t>o</w:t>
      </w:r>
      <w:r>
        <w:rPr>
          <w:rFonts w:hint="eastAsia" w:ascii="仿宋" w:hAnsi="仿宋" w:eastAsia="仿宋"/>
          <w:sz w:val="32"/>
          <w:szCs w:val="32"/>
        </w:rPr>
        <w:t>us Quality Improvement,</w:t>
      </w:r>
      <w:r>
        <w:rPr>
          <w:rFonts w:hint="eastAsia" w:ascii="仿宋" w:hAnsi="仿宋" w:eastAsia="仿宋"/>
          <w:sz w:val="32"/>
          <w:szCs w:val="32"/>
          <w:lang w:val="en-US" w:eastAsia="zh-CN"/>
        </w:rPr>
        <w:t xml:space="preserve"> </w:t>
      </w:r>
      <w:r>
        <w:rPr>
          <w:rFonts w:hint="eastAsia" w:ascii="仿宋" w:hAnsi="仿宋" w:eastAsia="仿宋"/>
          <w:sz w:val="32"/>
          <w:szCs w:val="32"/>
        </w:rPr>
        <w:t>CQI):</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ascii="仿宋" w:hAnsi="仿宋" w:eastAsia="仿宋"/>
          <w:sz w:val="32"/>
          <w:szCs w:val="32"/>
        </w:rPr>
      </w:pPr>
      <w:r>
        <w:rPr>
          <w:rFonts w:hint="eastAsia" w:ascii="仿宋" w:hAnsi="仿宋" w:eastAsia="仿宋"/>
          <w:sz w:val="32"/>
          <w:szCs w:val="32"/>
        </w:rPr>
        <w:t>强调聚焦师范生核心能力素质要求，对师范类专业教学进行全方位、全过程跟踪与评价，并将评价结果用于教学改进，形成“评价</w:t>
      </w:r>
      <w:r>
        <w:rPr>
          <w:rFonts w:hint="eastAsia" w:ascii="仿宋" w:hAnsi="仿宋" w:eastAsia="仿宋"/>
          <w:sz w:val="32"/>
          <w:szCs w:val="32"/>
          <w:lang w:val="en-US" w:eastAsia="zh-CN"/>
        </w:rPr>
        <w:t>-</w:t>
      </w:r>
      <w:r>
        <w:rPr>
          <w:rFonts w:hint="eastAsia" w:ascii="仿宋" w:hAnsi="仿宋" w:eastAsia="仿宋"/>
          <w:sz w:val="32"/>
          <w:szCs w:val="32"/>
        </w:rPr>
        <w:t>反馈</w:t>
      </w:r>
      <w:r>
        <w:rPr>
          <w:rFonts w:hint="eastAsia" w:ascii="仿宋" w:hAnsi="仿宋" w:eastAsia="仿宋"/>
          <w:sz w:val="32"/>
          <w:szCs w:val="32"/>
          <w:lang w:val="en-US" w:eastAsia="zh-CN"/>
        </w:rPr>
        <w:t>-</w:t>
      </w:r>
      <w:r>
        <w:rPr>
          <w:rFonts w:hint="eastAsia" w:ascii="仿宋" w:hAnsi="仿宋" w:eastAsia="仿宋"/>
          <w:sz w:val="32"/>
          <w:szCs w:val="32"/>
        </w:rPr>
        <w:t>改进”闭环，建立持续改进质量保障机制 和追求卓越质量文化，推动师范类专业人才培养能力和质量不断提升。</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643" w:firstLineChars="200"/>
        <w:textAlignment w:val="auto"/>
        <w:rPr>
          <w:rFonts w:hint="eastAsia" w:ascii="仿宋" w:hAnsi="仿宋" w:eastAsia="仿宋" w:cs="仿宋"/>
          <w:b/>
          <w:bCs/>
        </w:rPr>
      </w:pPr>
      <w:r>
        <w:rPr>
          <w:rFonts w:hint="eastAsia" w:ascii="仿宋" w:hAnsi="仿宋" w:eastAsia="仿宋" w:cs="仿宋"/>
          <w:b/>
          <w:bCs/>
        </w:rPr>
        <w:t>3.5 师范类专业认证的组织体系和职责分工</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r>
        <w:rPr>
          <w:rFonts w:hint="eastAsia" w:ascii="仿宋" w:hAnsi="仿宋" w:eastAsia="仿宋"/>
          <w:sz w:val="32"/>
          <w:szCs w:val="32"/>
        </w:rPr>
        <w:t>负责师范类专业认证组织管理与具体实施的机构包括：教育行政部门、教育评估机构和认证专家组织，三者分工负责，协同推进师范类专业认证工作。</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643" w:firstLineChars="200"/>
        <w:textAlignment w:val="auto"/>
        <w:rPr>
          <w:rFonts w:hint="eastAsia" w:ascii="仿宋" w:hAnsi="仿宋" w:eastAsia="仿宋" w:cs="仿宋"/>
          <w:b/>
          <w:bCs/>
        </w:rPr>
      </w:pPr>
      <w:r>
        <w:rPr>
          <w:rFonts w:hint="eastAsia" w:ascii="仿宋" w:hAnsi="仿宋" w:eastAsia="仿宋" w:cs="仿宋"/>
          <w:b/>
          <w:bCs/>
        </w:rPr>
        <w:t>3.6 师范类专业认证标准的基本内容和框架结构</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r>
        <w:rPr>
          <w:rFonts w:hint="eastAsia" w:ascii="仿宋" w:hAnsi="仿宋" w:eastAsia="仿宋"/>
          <w:sz w:val="32"/>
          <w:szCs w:val="32"/>
        </w:rPr>
        <w:t>师范类专业认证标准由中学教育认证标准、小学教育认证标准、学前教育认证标准三类三级构成，三类之间根据不同学段特点各有差异，三级之间相互衔接，逐级递进。第一级：国家对师范类专业办学的基本要求；第二级：国家对师范类专业教学质量的合格要求；第三级：国家对师范类专业教学质量的卓越要求。</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643" w:firstLineChars="200"/>
        <w:textAlignment w:val="auto"/>
        <w:rPr>
          <w:rFonts w:hint="eastAsia" w:ascii="仿宋" w:hAnsi="仿宋" w:eastAsia="仿宋" w:cs="仿宋"/>
          <w:b/>
          <w:bCs/>
        </w:rPr>
      </w:pPr>
      <w:r>
        <w:rPr>
          <w:rFonts w:hint="eastAsia" w:ascii="仿宋" w:hAnsi="仿宋" w:eastAsia="仿宋" w:cs="仿宋"/>
          <w:b/>
          <w:bCs/>
        </w:rPr>
        <w:t>3.7 师范类专业认证的三大任务</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r>
        <w:rPr>
          <w:rFonts w:hint="eastAsia" w:ascii="仿宋" w:hAnsi="仿宋" w:eastAsia="仿宋"/>
          <w:sz w:val="32"/>
          <w:szCs w:val="32"/>
        </w:rPr>
        <w:t>师范类专业认证的任务是“</w:t>
      </w:r>
      <w:r>
        <w:rPr>
          <w:rFonts w:hint="eastAsia" w:ascii="仿宋" w:hAnsi="仿宋" w:eastAsia="仿宋"/>
          <w:b/>
          <w:bCs/>
          <w:sz w:val="32"/>
          <w:szCs w:val="32"/>
        </w:rPr>
        <w:t>以评促建、以评促改、以评促强</w:t>
      </w:r>
      <w:r>
        <w:rPr>
          <w:rFonts w:hint="eastAsia" w:ascii="仿宋" w:hAnsi="仿宋" w:eastAsia="仿宋"/>
          <w:sz w:val="32"/>
          <w:szCs w:val="32"/>
        </w:rPr>
        <w:t>”。</w:t>
      </w:r>
      <w:r>
        <w:rPr>
          <w:rFonts w:hint="eastAsia" w:ascii="仿宋" w:hAnsi="仿宋" w:eastAsia="仿宋"/>
          <w:b/>
          <w:bCs/>
          <w:sz w:val="32"/>
          <w:szCs w:val="32"/>
        </w:rPr>
        <w:t>“以评促建”</w:t>
      </w:r>
      <w:r>
        <w:rPr>
          <w:rFonts w:hint="eastAsia" w:ascii="仿宋" w:hAnsi="仿宋" w:eastAsia="仿宋"/>
          <w:sz w:val="32"/>
          <w:szCs w:val="32"/>
        </w:rPr>
        <w:t>，旨在通过“兜底”监测，督促高校加大师范类专业建设投入，保证师范类专业办学基本条件达到国家基本要求；</w:t>
      </w:r>
      <w:r>
        <w:rPr>
          <w:rFonts w:hint="eastAsia" w:ascii="仿宋" w:hAnsi="仿宋" w:eastAsia="仿宋"/>
          <w:b/>
          <w:bCs/>
          <w:sz w:val="32"/>
          <w:szCs w:val="32"/>
        </w:rPr>
        <w:t>“以评促改”</w:t>
      </w:r>
      <w:r>
        <w:rPr>
          <w:rFonts w:hint="eastAsia" w:ascii="仿宋" w:hAnsi="仿宋" w:eastAsia="仿宋"/>
          <w:sz w:val="32"/>
          <w:szCs w:val="32"/>
        </w:rPr>
        <w:t>，旨在通过“合格”认证，推动高校深化师范类专业教学改革，尤其是培养模式和实践教学改革，保证师范类专业教学质量达到国家合格标准要求；</w:t>
      </w:r>
      <w:r>
        <w:rPr>
          <w:rFonts w:hint="eastAsia" w:ascii="仿宋" w:hAnsi="仿宋" w:eastAsia="仿宋"/>
          <w:b/>
          <w:bCs/>
          <w:sz w:val="32"/>
          <w:szCs w:val="32"/>
        </w:rPr>
        <w:t>“以评促强”</w:t>
      </w:r>
      <w:r>
        <w:rPr>
          <w:rFonts w:hint="eastAsia" w:ascii="仿宋" w:hAnsi="仿宋" w:eastAsia="仿宋"/>
          <w:sz w:val="32"/>
          <w:szCs w:val="32"/>
        </w:rPr>
        <w:t>，旨在通过“卓越”认证，引导师范类专业做精做强，保证师范类专业教学质量达到国家卓越标准要求，形成基于产出的持续改进质量保障机制和追求卓越的质量文化，不断提高师范人才培养质量和国际竞争力。</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643" w:firstLineChars="200"/>
        <w:textAlignment w:val="auto"/>
        <w:rPr>
          <w:rFonts w:hint="eastAsia" w:ascii="仿宋" w:hAnsi="仿宋" w:eastAsia="仿宋" w:cs="仿宋"/>
          <w:b/>
          <w:bCs/>
        </w:rPr>
      </w:pPr>
      <w:r>
        <w:rPr>
          <w:rFonts w:hint="eastAsia" w:ascii="仿宋" w:hAnsi="仿宋" w:eastAsia="仿宋" w:cs="仿宋"/>
          <w:b/>
          <w:bCs/>
        </w:rPr>
        <w:t>3.8 师范类专业</w:t>
      </w:r>
      <w:r>
        <w:rPr>
          <w:rFonts w:hint="eastAsia" w:ascii="仿宋" w:hAnsi="仿宋" w:eastAsia="仿宋" w:cs="仿宋"/>
          <w:b/>
          <w:bCs/>
          <w:lang w:eastAsia="zh-CN"/>
        </w:rPr>
        <w:t>认真落实</w:t>
      </w:r>
      <w:r>
        <w:rPr>
          <w:rFonts w:hint="eastAsia" w:ascii="仿宋" w:hAnsi="仿宋" w:eastAsia="仿宋" w:cs="仿宋"/>
          <w:b/>
          <w:bCs/>
        </w:rPr>
        <w:t>“学生中心”的教育观</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r>
        <w:rPr>
          <w:rFonts w:hint="eastAsia" w:ascii="仿宋" w:hAnsi="仿宋" w:eastAsia="仿宋"/>
          <w:sz w:val="32"/>
          <w:szCs w:val="32"/>
        </w:rPr>
        <w:t>做好六个落实：适应学习需求、突出学为主体、服务全程成长、养成师德师能、促进全面发展、成就从教志愿。</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643" w:firstLineChars="200"/>
        <w:textAlignment w:val="auto"/>
        <w:rPr>
          <w:rFonts w:hint="eastAsia" w:ascii="仿宋" w:hAnsi="仿宋" w:eastAsia="仿宋" w:cs="仿宋"/>
          <w:b/>
          <w:bCs/>
        </w:rPr>
      </w:pPr>
      <w:r>
        <w:rPr>
          <w:rFonts w:hint="eastAsia" w:ascii="仿宋" w:hAnsi="仿宋" w:eastAsia="仿宋" w:cs="仿宋"/>
          <w:b/>
          <w:bCs/>
        </w:rPr>
        <w:t>3.</w:t>
      </w:r>
      <w:r>
        <w:rPr>
          <w:rFonts w:hint="eastAsia" w:ascii="仿宋" w:hAnsi="仿宋" w:eastAsia="仿宋" w:cs="仿宋"/>
          <w:b/>
          <w:bCs/>
          <w:lang w:val="en-US" w:eastAsia="zh-CN"/>
        </w:rPr>
        <w:t>9</w:t>
      </w:r>
      <w:r>
        <w:rPr>
          <w:rFonts w:hint="eastAsia" w:ascii="仿宋" w:hAnsi="仿宋" w:eastAsia="仿宋" w:cs="仿宋"/>
          <w:b/>
          <w:bCs/>
        </w:rPr>
        <w:t xml:space="preserve"> 师范类专业认证坚持“持续改进”的质量观</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r>
        <w:rPr>
          <w:rFonts w:hint="eastAsia" w:ascii="仿宋" w:hAnsi="仿宋" w:eastAsia="仿宋"/>
          <w:sz w:val="32"/>
          <w:szCs w:val="32"/>
        </w:rPr>
        <w:t>做好</w:t>
      </w:r>
      <w:r>
        <w:rPr>
          <w:rFonts w:hint="eastAsia" w:ascii="仿宋" w:hAnsi="仿宋" w:eastAsia="仿宋"/>
          <w:b/>
          <w:bCs/>
          <w:sz w:val="32"/>
          <w:szCs w:val="32"/>
        </w:rPr>
        <w:t>三个跟踪</w:t>
      </w:r>
      <w:r>
        <w:rPr>
          <w:rFonts w:hint="eastAsia" w:ascii="仿宋" w:hAnsi="仿宋" w:eastAsia="仿宋"/>
          <w:sz w:val="32"/>
          <w:szCs w:val="32"/>
        </w:rPr>
        <w:t>：</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3" w:firstLineChars="200"/>
        <w:jc w:val="both"/>
        <w:textAlignment w:val="auto"/>
        <w:rPr>
          <w:rFonts w:hint="eastAsia" w:ascii="仿宋" w:hAnsi="仿宋" w:eastAsia="仿宋"/>
          <w:sz w:val="32"/>
          <w:szCs w:val="32"/>
        </w:rPr>
      </w:pPr>
      <w:r>
        <w:rPr>
          <w:rFonts w:hint="eastAsia" w:ascii="仿宋" w:hAnsi="仿宋" w:eastAsia="仿宋"/>
          <w:b/>
          <w:bCs/>
          <w:sz w:val="32"/>
          <w:szCs w:val="32"/>
        </w:rPr>
        <w:t>跟踪</w:t>
      </w:r>
      <w:r>
        <w:rPr>
          <w:rFonts w:hint="eastAsia" w:ascii="仿宋" w:hAnsi="仿宋" w:eastAsia="仿宋"/>
          <w:sz w:val="32"/>
          <w:szCs w:val="32"/>
        </w:rPr>
        <w:t>基础教育改革新发展，更新培养目标；</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3" w:firstLineChars="200"/>
        <w:jc w:val="both"/>
        <w:textAlignment w:val="auto"/>
        <w:rPr>
          <w:rFonts w:hint="eastAsia" w:ascii="仿宋" w:hAnsi="仿宋" w:eastAsia="仿宋"/>
          <w:sz w:val="32"/>
          <w:szCs w:val="32"/>
        </w:rPr>
      </w:pPr>
      <w:r>
        <w:rPr>
          <w:rFonts w:hint="eastAsia" w:ascii="仿宋" w:hAnsi="仿宋" w:eastAsia="仿宋"/>
          <w:b/>
          <w:bCs/>
          <w:sz w:val="32"/>
          <w:szCs w:val="32"/>
        </w:rPr>
        <w:t>跟踪</w:t>
      </w:r>
      <w:r>
        <w:rPr>
          <w:rFonts w:hint="eastAsia" w:ascii="仿宋" w:hAnsi="仿宋" w:eastAsia="仿宋"/>
          <w:sz w:val="32"/>
          <w:szCs w:val="32"/>
        </w:rPr>
        <w:t>教育教学岗位新需求，更新毕业要求；</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3" w:firstLineChars="200"/>
        <w:jc w:val="both"/>
        <w:textAlignment w:val="auto"/>
        <w:rPr>
          <w:rFonts w:hint="eastAsia" w:ascii="仿宋" w:hAnsi="仿宋" w:eastAsia="仿宋"/>
          <w:sz w:val="32"/>
          <w:szCs w:val="32"/>
        </w:rPr>
      </w:pPr>
      <w:r>
        <w:rPr>
          <w:rFonts w:hint="eastAsia" w:ascii="仿宋" w:hAnsi="仿宋" w:eastAsia="仿宋"/>
          <w:b/>
          <w:bCs/>
          <w:sz w:val="32"/>
          <w:szCs w:val="32"/>
        </w:rPr>
        <w:t>跟踪</w:t>
      </w:r>
      <w:r>
        <w:rPr>
          <w:rFonts w:hint="eastAsia" w:ascii="仿宋" w:hAnsi="仿宋" w:eastAsia="仿宋"/>
          <w:sz w:val="32"/>
          <w:szCs w:val="32"/>
        </w:rPr>
        <w:t>知识能力素质新规格，更新课程与教学。</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r>
        <w:rPr>
          <w:rFonts w:hint="eastAsia" w:ascii="仿宋" w:hAnsi="仿宋" w:eastAsia="仿宋"/>
          <w:sz w:val="32"/>
          <w:szCs w:val="32"/>
        </w:rPr>
        <w:t>推进</w:t>
      </w:r>
      <w:r>
        <w:rPr>
          <w:rFonts w:hint="eastAsia" w:ascii="仿宋" w:hAnsi="仿宋" w:eastAsia="仿宋"/>
          <w:b/>
          <w:bCs/>
          <w:sz w:val="32"/>
          <w:szCs w:val="32"/>
        </w:rPr>
        <w:t>三个转变</w:t>
      </w:r>
      <w:r>
        <w:rPr>
          <w:rFonts w:hint="eastAsia" w:ascii="仿宋" w:hAnsi="仿宋" w:eastAsia="仿宋"/>
          <w:sz w:val="32"/>
          <w:szCs w:val="32"/>
        </w:rPr>
        <w:t>：</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r>
        <w:rPr>
          <w:rFonts w:hint="eastAsia" w:ascii="仿宋" w:hAnsi="仿宋" w:eastAsia="仿宋"/>
          <w:sz w:val="32"/>
          <w:szCs w:val="32"/>
        </w:rPr>
        <w:t>专业自足（学校/教师/学生）向需求导向（政府/中小学幼/学生/学校/教师）转变；</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r>
        <w:rPr>
          <w:rFonts w:hint="eastAsia" w:ascii="仿宋" w:hAnsi="仿宋" w:eastAsia="仿宋"/>
          <w:sz w:val="32"/>
          <w:szCs w:val="32"/>
        </w:rPr>
        <w:t>教为中心（教了/重知识传授）向学为中心（学到/重能力养成）转变；</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r>
        <w:rPr>
          <w:rFonts w:hint="eastAsia" w:ascii="仿宋" w:hAnsi="仿宋" w:eastAsia="仿宋"/>
          <w:sz w:val="32"/>
          <w:szCs w:val="32"/>
        </w:rPr>
        <w:t>内部监控（自我循环）向内外评价（反向设计/正向施工）转变。</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643" w:firstLineChars="200"/>
        <w:textAlignment w:val="auto"/>
        <w:rPr>
          <w:rFonts w:hint="eastAsia" w:ascii="仿宋" w:hAnsi="仿宋" w:eastAsia="仿宋" w:cs="仿宋"/>
          <w:b/>
          <w:bCs/>
        </w:rPr>
      </w:pPr>
      <w:r>
        <w:rPr>
          <w:rFonts w:hint="eastAsia" w:ascii="仿宋" w:hAnsi="仿宋" w:eastAsia="仿宋" w:cs="仿宋"/>
          <w:b/>
          <w:bCs/>
        </w:rPr>
        <w:t>3.1</w:t>
      </w:r>
      <w:r>
        <w:rPr>
          <w:rFonts w:hint="eastAsia" w:ascii="仿宋" w:hAnsi="仿宋" w:eastAsia="仿宋" w:cs="仿宋"/>
          <w:b/>
          <w:bCs/>
          <w:lang w:val="en-US" w:eastAsia="zh-CN"/>
        </w:rPr>
        <w:t>0</w:t>
      </w:r>
      <w:r>
        <w:rPr>
          <w:rFonts w:hint="eastAsia" w:ascii="仿宋" w:hAnsi="仿宋" w:eastAsia="仿宋" w:cs="仿宋"/>
          <w:b/>
          <w:bCs/>
        </w:rPr>
        <w:t xml:space="preserve"> 师范类专业认证“3个3”即“三个产出</w:t>
      </w:r>
      <w:r>
        <w:rPr>
          <w:rFonts w:hint="eastAsia" w:ascii="仿宋" w:hAnsi="仿宋" w:eastAsia="仿宋" w:cs="仿宋"/>
          <w:b/>
          <w:bCs/>
          <w:lang w:eastAsia="zh-CN"/>
        </w:rPr>
        <w:t>”“</w:t>
      </w:r>
      <w:r>
        <w:rPr>
          <w:rFonts w:hint="eastAsia" w:ascii="仿宋" w:hAnsi="仿宋" w:eastAsia="仿宋" w:cs="仿宋"/>
          <w:b/>
          <w:bCs/>
        </w:rPr>
        <w:t>三个支撑</w:t>
      </w:r>
      <w:r>
        <w:rPr>
          <w:rFonts w:hint="eastAsia" w:ascii="仿宋" w:hAnsi="仿宋" w:eastAsia="仿宋" w:cs="仿宋"/>
          <w:b/>
          <w:bCs/>
          <w:lang w:eastAsia="zh-CN"/>
        </w:rPr>
        <w:t>”“</w:t>
      </w:r>
      <w:r>
        <w:rPr>
          <w:rFonts w:hint="eastAsia" w:ascii="仿宋" w:hAnsi="仿宋" w:eastAsia="仿宋" w:cs="仿宋"/>
          <w:b/>
          <w:bCs/>
        </w:rPr>
        <w:t>三个评价”</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r>
        <w:rPr>
          <w:rFonts w:hint="eastAsia" w:ascii="仿宋" w:hAnsi="仿宋" w:eastAsia="仿宋"/>
          <w:sz w:val="32"/>
          <w:szCs w:val="32"/>
        </w:rPr>
        <w:t>三个产出：培养目标、毕业要求、课程目标</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r>
        <w:rPr>
          <w:rFonts w:hint="eastAsia" w:ascii="仿宋" w:hAnsi="仿宋" w:eastAsia="仿宋"/>
          <w:sz w:val="32"/>
          <w:szCs w:val="32"/>
        </w:rPr>
        <w:t>三个支撑：毕业要求对培养目标的支撑、课程体系对毕业要求的支撑、课程教学对课程目标的支撑</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r>
        <w:rPr>
          <w:rFonts w:hint="eastAsia" w:ascii="仿宋" w:hAnsi="仿宋" w:eastAsia="仿宋"/>
          <w:sz w:val="32"/>
          <w:szCs w:val="32"/>
        </w:rPr>
        <w:t>三个评价：课程目标达成评价、毕业要求达成评价、培养目标达成评价</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643" w:firstLineChars="200"/>
        <w:textAlignment w:val="auto"/>
        <w:rPr>
          <w:rFonts w:hint="eastAsia" w:ascii="仿宋" w:hAnsi="仿宋" w:eastAsia="仿宋" w:cs="仿宋"/>
          <w:b/>
          <w:bCs/>
        </w:rPr>
      </w:pPr>
      <w:r>
        <w:rPr>
          <w:rFonts w:hint="eastAsia" w:ascii="仿宋" w:hAnsi="仿宋" w:eastAsia="仿宋" w:cs="仿宋"/>
          <w:b/>
          <w:bCs/>
        </w:rPr>
        <w:t>3.1</w:t>
      </w:r>
      <w:r>
        <w:rPr>
          <w:rFonts w:hint="eastAsia" w:ascii="仿宋" w:hAnsi="仿宋" w:eastAsia="仿宋" w:cs="仿宋"/>
          <w:b/>
          <w:bCs/>
          <w:lang w:val="en-US" w:eastAsia="zh-CN"/>
        </w:rPr>
        <w:t>1</w:t>
      </w:r>
      <w:r>
        <w:rPr>
          <w:rFonts w:hint="eastAsia" w:ascii="仿宋" w:hAnsi="仿宋" w:eastAsia="仿宋" w:cs="仿宋"/>
          <w:b/>
          <w:bCs/>
        </w:rPr>
        <w:t xml:space="preserve"> 师范类专业认证需要健全的“三个机制”</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3" w:firstLineChars="200"/>
        <w:jc w:val="both"/>
        <w:textAlignment w:val="auto"/>
        <w:rPr>
          <w:rFonts w:hint="eastAsia" w:ascii="仿宋" w:hAnsi="仿宋" w:eastAsia="仿宋"/>
          <w:sz w:val="32"/>
          <w:szCs w:val="32"/>
        </w:rPr>
      </w:pPr>
      <w:r>
        <w:rPr>
          <w:rFonts w:hint="eastAsia" w:ascii="仿宋" w:hAnsi="仿宋" w:eastAsia="仿宋"/>
          <w:b/>
          <w:bCs/>
          <w:sz w:val="32"/>
          <w:szCs w:val="32"/>
        </w:rPr>
        <w:t>质量监控机制</w:t>
      </w:r>
      <w:r>
        <w:rPr>
          <w:rFonts w:hint="eastAsia" w:ascii="仿宋" w:hAnsi="仿宋" w:eastAsia="仿宋"/>
          <w:sz w:val="32"/>
          <w:szCs w:val="32"/>
        </w:rPr>
        <w:t>：课程教学、教育实践和学习成果的质量监控机制</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3" w:firstLineChars="200"/>
        <w:jc w:val="both"/>
        <w:textAlignment w:val="auto"/>
        <w:rPr>
          <w:rFonts w:hint="eastAsia" w:ascii="仿宋" w:hAnsi="仿宋" w:eastAsia="仿宋"/>
          <w:sz w:val="32"/>
          <w:szCs w:val="32"/>
        </w:rPr>
      </w:pPr>
      <w:r>
        <w:rPr>
          <w:rFonts w:hint="eastAsia" w:ascii="仿宋" w:hAnsi="仿宋" w:eastAsia="仿宋"/>
          <w:b/>
          <w:bCs/>
          <w:sz w:val="32"/>
          <w:szCs w:val="32"/>
        </w:rPr>
        <w:t>达成度评价机制</w:t>
      </w:r>
      <w:r>
        <w:rPr>
          <w:rFonts w:hint="eastAsia" w:ascii="仿宋" w:hAnsi="仿宋" w:eastAsia="仿宋"/>
          <w:sz w:val="32"/>
          <w:szCs w:val="32"/>
        </w:rPr>
        <w:t>：课程目标、毕业要求和培养目标达成度的评价机制</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3" w:firstLineChars="200"/>
        <w:jc w:val="both"/>
        <w:textAlignment w:val="auto"/>
        <w:rPr>
          <w:rFonts w:ascii="仿宋" w:hAnsi="仿宋" w:eastAsia="仿宋" w:cs="黑体"/>
          <w:spacing w:val="20"/>
          <w:sz w:val="32"/>
          <w:szCs w:val="32"/>
        </w:rPr>
      </w:pPr>
      <w:r>
        <w:rPr>
          <w:rFonts w:hint="eastAsia" w:ascii="仿宋" w:hAnsi="仿宋" w:eastAsia="仿宋"/>
          <w:b/>
          <w:bCs/>
          <w:sz w:val="32"/>
          <w:szCs w:val="32"/>
        </w:rPr>
        <w:t>持续改进机制</w:t>
      </w:r>
      <w:r>
        <w:rPr>
          <w:rFonts w:hint="eastAsia" w:ascii="仿宋" w:hAnsi="仿宋" w:eastAsia="仿宋"/>
          <w:sz w:val="32"/>
          <w:szCs w:val="32"/>
        </w:rPr>
        <w:t>：基于评价结果的持续改进机制</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643" w:firstLineChars="200"/>
        <w:textAlignment w:val="auto"/>
        <w:rPr>
          <w:rFonts w:hint="eastAsia" w:ascii="仿宋" w:hAnsi="仿宋" w:eastAsia="仿宋" w:cs="仿宋"/>
          <w:b/>
          <w:bCs/>
        </w:rPr>
      </w:pPr>
      <w:r>
        <w:rPr>
          <w:rFonts w:hint="eastAsia" w:ascii="仿宋" w:hAnsi="仿宋" w:eastAsia="仿宋" w:cs="仿宋"/>
          <w:b/>
          <w:bCs/>
        </w:rPr>
        <w:t>3.1</w:t>
      </w:r>
      <w:r>
        <w:rPr>
          <w:rFonts w:hint="eastAsia" w:ascii="仿宋" w:hAnsi="仿宋" w:eastAsia="仿宋" w:cs="仿宋"/>
          <w:b/>
          <w:bCs/>
          <w:lang w:val="en-US" w:eastAsia="zh-CN"/>
        </w:rPr>
        <w:t>2</w:t>
      </w:r>
      <w:r>
        <w:rPr>
          <w:rFonts w:hint="eastAsia" w:ascii="仿宋" w:hAnsi="仿宋" w:eastAsia="仿宋" w:cs="仿宋"/>
          <w:b/>
          <w:bCs/>
        </w:rPr>
        <w:t xml:space="preserve"> 认证考查的“五个度”</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r>
        <w:rPr>
          <w:rFonts w:hint="eastAsia" w:ascii="仿宋" w:hAnsi="仿宋" w:eastAsia="仿宋"/>
          <w:sz w:val="32"/>
          <w:szCs w:val="32"/>
        </w:rPr>
        <w:t>（1）培养效果对培养目标的达成度；</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r>
        <w:rPr>
          <w:rFonts w:hint="eastAsia" w:ascii="仿宋" w:hAnsi="仿宋" w:eastAsia="仿宋"/>
          <w:sz w:val="32"/>
          <w:szCs w:val="32"/>
        </w:rPr>
        <w:t>（2）专业定位对社会需求的适应度；</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r>
        <w:rPr>
          <w:rFonts w:hint="eastAsia" w:ascii="仿宋" w:hAnsi="仿宋" w:eastAsia="仿宋"/>
          <w:sz w:val="32"/>
          <w:szCs w:val="32"/>
        </w:rPr>
        <w:t>（3）师资及教学资源对人才培养的支撑度；</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r>
        <w:rPr>
          <w:rFonts w:hint="eastAsia" w:ascii="仿宋" w:hAnsi="仿宋" w:eastAsia="仿宋"/>
          <w:sz w:val="32"/>
          <w:szCs w:val="32"/>
        </w:rPr>
        <w:t>（4）人才培养质量保障体系运行的有效度；</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ascii="仿宋" w:hAnsi="仿宋" w:eastAsia="仿宋" w:cs="黑体"/>
          <w:spacing w:val="20"/>
          <w:sz w:val="32"/>
          <w:szCs w:val="32"/>
        </w:rPr>
      </w:pPr>
      <w:r>
        <w:rPr>
          <w:rFonts w:hint="eastAsia" w:ascii="仿宋" w:hAnsi="仿宋" w:eastAsia="仿宋"/>
          <w:sz w:val="32"/>
          <w:szCs w:val="32"/>
        </w:rPr>
        <w:t>（5）学生和用人单位对人才培养的满意度。</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643" w:firstLineChars="200"/>
        <w:textAlignment w:val="auto"/>
        <w:rPr>
          <w:rFonts w:hint="eastAsia" w:ascii="仿宋" w:hAnsi="仿宋" w:eastAsia="仿宋" w:cs="仿宋"/>
          <w:b/>
          <w:bCs/>
        </w:rPr>
      </w:pPr>
      <w:r>
        <w:rPr>
          <w:rFonts w:hint="eastAsia" w:ascii="仿宋" w:hAnsi="仿宋" w:eastAsia="仿宋" w:cs="仿宋"/>
          <w:b/>
          <w:bCs/>
        </w:rPr>
        <w:t>3.1</w:t>
      </w:r>
      <w:r>
        <w:rPr>
          <w:rFonts w:hint="eastAsia" w:ascii="仿宋" w:hAnsi="仿宋" w:eastAsia="仿宋" w:cs="仿宋"/>
          <w:b/>
          <w:bCs/>
          <w:lang w:val="en-US" w:eastAsia="zh-CN"/>
        </w:rPr>
        <w:t>3</w:t>
      </w:r>
      <w:r>
        <w:rPr>
          <w:rFonts w:hint="eastAsia" w:ascii="仿宋" w:hAnsi="仿宋" w:eastAsia="仿宋" w:cs="仿宋"/>
          <w:b/>
          <w:bCs/>
        </w:rPr>
        <w:t xml:space="preserve"> “一践行三学会”</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r>
        <w:rPr>
          <w:rFonts w:hint="eastAsia" w:ascii="仿宋" w:hAnsi="仿宋" w:eastAsia="仿宋"/>
          <w:sz w:val="32"/>
          <w:szCs w:val="32"/>
        </w:rPr>
        <w:t xml:space="preserve"> “一践行三学会”指“践行师德，学会教学，学会育人，学会发展”。</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643" w:firstLineChars="200"/>
        <w:textAlignment w:val="auto"/>
        <w:rPr>
          <w:rFonts w:hint="eastAsia" w:ascii="仿宋" w:hAnsi="仿宋" w:eastAsia="仿宋" w:cs="仿宋"/>
          <w:b/>
          <w:bCs/>
        </w:rPr>
      </w:pPr>
      <w:r>
        <w:rPr>
          <w:rFonts w:hint="eastAsia" w:ascii="仿宋" w:hAnsi="仿宋" w:eastAsia="仿宋" w:cs="仿宋"/>
          <w:b/>
          <w:bCs/>
        </w:rPr>
        <w:t>3.1</w:t>
      </w:r>
      <w:r>
        <w:rPr>
          <w:rFonts w:hint="eastAsia" w:ascii="仿宋" w:hAnsi="仿宋" w:eastAsia="仿宋" w:cs="仿宋"/>
          <w:b/>
          <w:bCs/>
          <w:lang w:val="en-US" w:eastAsia="zh-CN"/>
        </w:rPr>
        <w:t>4</w:t>
      </w:r>
      <w:r>
        <w:rPr>
          <w:rFonts w:hint="eastAsia" w:ascii="仿宋" w:hAnsi="仿宋" w:eastAsia="仿宋" w:cs="仿宋"/>
          <w:b/>
          <w:bCs/>
        </w:rPr>
        <w:t xml:space="preserve"> 学校申请师范类专业认证前要做的准备工作</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r>
        <w:rPr>
          <w:rFonts w:hint="eastAsia" w:ascii="仿宋" w:hAnsi="仿宋" w:eastAsia="仿宋"/>
          <w:sz w:val="32"/>
          <w:szCs w:val="32"/>
        </w:rPr>
        <w:t>学校层面：以专业认证为抓手，以认证理念推动师范类专业教学改革，引导师范类专业聚焦毕业生核心能力素质培养，建立基于产出的持续改进质量保障机制和质量文化；开展广泛宣传；建立评建保障机制。</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r>
        <w:rPr>
          <w:rFonts w:hint="eastAsia" w:ascii="仿宋" w:hAnsi="仿宋" w:eastAsia="仿宋"/>
          <w:sz w:val="32"/>
          <w:szCs w:val="32"/>
        </w:rPr>
        <w:t>专业层面：对照认证标准开展自查，总结取得成效，梳理问题与不足，以问题为导向，进行有针对性改进。其中，重点工作是重新审视修订专业培养目标和毕业要求，优化课程体系和教学大纲，建立基于产出的质量评价机制，整理教学档案与佐证材料。</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ascii="Microsoft YaHei UI" w:hAnsi="Microsoft YaHei UI" w:eastAsia="Microsoft YaHei UI" w:cs="宋体"/>
          <w:spacing w:val="8"/>
          <w:kern w:val="0"/>
          <w:sz w:val="24"/>
          <w:szCs w:val="24"/>
        </w:rPr>
      </w:pPr>
      <w:r>
        <w:rPr>
          <w:rFonts w:hint="eastAsia" w:ascii="仿宋" w:hAnsi="仿宋" w:eastAsia="仿宋"/>
          <w:sz w:val="32"/>
          <w:szCs w:val="32"/>
        </w:rPr>
        <w:t>教师层面：认真学习充分理解认证理念与认证标准，将认证理念和认证标准落实到教学活动中，不断改进教学内容及教学方法，持续提高课堂教学质量。</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320" w:firstLineChars="100"/>
        <w:textAlignment w:val="auto"/>
        <w:rPr>
          <w:rFonts w:ascii="黑体" w:hAnsi="黑体" w:eastAsia="黑体" w:cs="黑体"/>
          <w:sz w:val="32"/>
          <w:szCs w:val="32"/>
        </w:rPr>
      </w:pPr>
      <w:r>
        <w:rPr>
          <w:rFonts w:hint="eastAsia" w:ascii="黑体" w:hAnsi="黑体" w:eastAsia="黑体" w:cs="黑体"/>
          <w:sz w:val="32"/>
          <w:szCs w:val="32"/>
        </w:rPr>
        <w:t xml:space="preserve">  </w:t>
      </w:r>
      <w:r>
        <w:rPr>
          <w:rFonts w:hint="eastAsia" w:ascii="仿宋" w:hAnsi="仿宋" w:eastAsia="仿宋" w:cs="仿宋"/>
          <w:b/>
          <w:bCs/>
          <w:kern w:val="2"/>
          <w:sz w:val="32"/>
          <w:szCs w:val="32"/>
          <w:lang w:val="en-US" w:eastAsia="zh-CN" w:bidi="ar-SA"/>
        </w:rPr>
        <w:t>3.15 第二级认证考查具体包括的指标</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680"/>
        <w:textAlignment w:val="auto"/>
        <w:rPr>
          <w:rFonts w:ascii="Microsoft YaHei UI" w:hAnsi="Microsoft YaHei UI" w:eastAsia="Microsoft YaHei UI" w:cs="宋体"/>
          <w:spacing w:val="8"/>
          <w:kern w:val="0"/>
          <w:sz w:val="24"/>
          <w:szCs w:val="24"/>
        </w:rPr>
      </w:pPr>
      <w:r>
        <w:rPr>
          <w:rFonts w:hint="eastAsia" w:ascii="仿宋" w:hAnsi="仿宋" w:eastAsia="仿宋" w:cs="黑体"/>
          <w:spacing w:val="20"/>
          <w:kern w:val="2"/>
          <w:sz w:val="32"/>
          <w:szCs w:val="32"/>
          <w:lang w:val="en-US" w:eastAsia="zh-CN" w:bidi="ar-SA"/>
        </w:rPr>
        <w:t>包括“培养目标”“毕业要求”“课程与教学”“合作与实践”“师资队伍”“支持条件”“质量保障”“学生发展”等8个一级指标和39个二级指标。</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643" w:firstLineChars="200"/>
        <w:textAlignment w:val="auto"/>
        <w:rPr>
          <w:rFonts w:hint="eastAsia" w:ascii="仿宋" w:hAnsi="仿宋" w:eastAsia="仿宋" w:cs="仿宋"/>
          <w:b/>
          <w:bCs/>
        </w:rPr>
      </w:pPr>
      <w:r>
        <w:rPr>
          <w:rFonts w:hint="eastAsia" w:ascii="仿宋" w:hAnsi="仿宋" w:eastAsia="仿宋" w:cs="仿宋"/>
          <w:b/>
          <w:bCs/>
        </w:rPr>
        <w:t>3.1</w:t>
      </w:r>
      <w:r>
        <w:rPr>
          <w:rFonts w:hint="eastAsia" w:ascii="仿宋" w:hAnsi="仿宋" w:eastAsia="仿宋" w:cs="仿宋"/>
          <w:b/>
          <w:bCs/>
          <w:lang w:val="en-US" w:eastAsia="zh-CN"/>
        </w:rPr>
        <w:t>6</w:t>
      </w:r>
      <w:r>
        <w:rPr>
          <w:rFonts w:hint="eastAsia" w:ascii="仿宋" w:hAnsi="仿宋" w:eastAsia="仿宋" w:cs="仿宋"/>
          <w:b/>
          <w:bCs/>
        </w:rPr>
        <w:t xml:space="preserve"> 师范类专业认证中，学生发展应关注的内容</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r>
        <w:rPr>
          <w:rFonts w:hint="eastAsia" w:ascii="仿宋" w:hAnsi="仿宋" w:eastAsia="仿宋"/>
          <w:sz w:val="32"/>
          <w:szCs w:val="32"/>
        </w:rPr>
        <w:t>生源质量、学生需求、成长指导、学业监测、就业质量和社会声誉。</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643" w:firstLineChars="200"/>
        <w:textAlignment w:val="auto"/>
        <w:rPr>
          <w:rFonts w:hint="eastAsia" w:ascii="仿宋" w:hAnsi="仿宋" w:eastAsia="仿宋" w:cs="仿宋"/>
          <w:b/>
          <w:bCs/>
        </w:rPr>
      </w:pPr>
      <w:r>
        <w:rPr>
          <w:rFonts w:hint="eastAsia" w:ascii="仿宋" w:hAnsi="仿宋" w:eastAsia="仿宋" w:cs="仿宋"/>
          <w:b/>
          <w:bCs/>
        </w:rPr>
        <w:t>3.1</w:t>
      </w:r>
      <w:r>
        <w:rPr>
          <w:rFonts w:hint="eastAsia" w:ascii="仿宋" w:hAnsi="仿宋" w:eastAsia="仿宋" w:cs="仿宋"/>
          <w:b/>
          <w:bCs/>
          <w:lang w:val="en-US" w:eastAsia="zh-CN"/>
        </w:rPr>
        <w:t>7</w:t>
      </w:r>
      <w:r>
        <w:rPr>
          <w:rFonts w:hint="eastAsia" w:ascii="仿宋" w:hAnsi="仿宋" w:eastAsia="仿宋" w:cs="仿宋"/>
          <w:b/>
          <w:bCs/>
        </w:rPr>
        <w:t xml:space="preserve"> 师范类专业的师资队伍要求</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r>
        <w:rPr>
          <w:rFonts w:hint="eastAsia" w:ascii="仿宋" w:hAnsi="仿宋" w:eastAsia="仿宋"/>
          <w:sz w:val="32"/>
          <w:szCs w:val="32"/>
        </w:rPr>
        <w:t>数量结构：专任教师数量结构能够适应本专业教学和发展的需要，生师比不高于18:1，本科专业硕士、博士学位教师占比一般不低于60（70）%，高级职称教师比例不低于学校平均水平，且为师范生上课。基础教育一线兼职教师素质良好、队伍稳定，占教师教育课程教师比例不低于20%。</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r>
        <w:rPr>
          <w:rFonts w:hint="eastAsia" w:ascii="仿宋" w:hAnsi="仿宋" w:eastAsia="仿宋"/>
          <w:sz w:val="32"/>
          <w:szCs w:val="32"/>
        </w:rPr>
        <w:t>实践经历：教师教育课程教师熟悉中小学（幼儿园）教师专业标准、教师教育课程标准和中小学（幼儿园）教育教学工作，至少有一年中小学（幼儿园）教育服务经历。其中学科课程与教学论教师具有指导、分析、解决中小学（幼儿园）教育教学实际问题的能力，并有一定的基础教育教学研究成果。</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r>
        <w:rPr>
          <w:rFonts w:hint="eastAsia" w:ascii="仿宋" w:hAnsi="仿宋" w:eastAsia="仿宋"/>
          <w:sz w:val="32"/>
          <w:szCs w:val="32"/>
        </w:rPr>
        <w:t>持续发展：制定并实施教师队伍建设规划。建立教师培训和实践研修制度。建立专业教研组织，定期开展教研活动。建立教师分类评价制度，评价结果与绩效分配、职称评聘挂钩。探索高校和中小学（幼儿园）“协同教研”“双向互聘”“岗位互换”等共同发展机制。</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643" w:firstLineChars="200"/>
        <w:textAlignment w:val="auto"/>
        <w:rPr>
          <w:rFonts w:hint="eastAsia" w:ascii="仿宋" w:hAnsi="仿宋" w:eastAsia="仿宋" w:cs="仿宋"/>
          <w:b/>
          <w:bCs/>
        </w:rPr>
      </w:pPr>
      <w:r>
        <w:rPr>
          <w:rFonts w:hint="eastAsia" w:ascii="仿宋" w:hAnsi="仿宋" w:eastAsia="仿宋" w:cs="仿宋"/>
          <w:b/>
          <w:bCs/>
        </w:rPr>
        <w:t>3.1</w:t>
      </w:r>
      <w:r>
        <w:rPr>
          <w:rFonts w:hint="eastAsia" w:ascii="仿宋" w:hAnsi="仿宋" w:eastAsia="仿宋" w:cs="仿宋"/>
          <w:b/>
          <w:bCs/>
          <w:lang w:val="en-US" w:eastAsia="zh-CN"/>
        </w:rPr>
        <w:t>8</w:t>
      </w:r>
      <w:r>
        <w:rPr>
          <w:rFonts w:hint="eastAsia" w:ascii="仿宋" w:hAnsi="仿宋" w:eastAsia="仿宋" w:cs="仿宋"/>
          <w:b/>
          <w:bCs/>
        </w:rPr>
        <w:t xml:space="preserve"> 在师范类专业认证中</w:t>
      </w:r>
      <w:r>
        <w:rPr>
          <w:rFonts w:hint="eastAsia" w:ascii="仿宋" w:hAnsi="仿宋" w:eastAsia="仿宋" w:cs="仿宋"/>
          <w:b/>
          <w:bCs/>
          <w:lang w:eastAsia="zh-CN"/>
        </w:rPr>
        <w:t>，</w:t>
      </w:r>
      <w:r>
        <w:rPr>
          <w:rFonts w:hint="eastAsia" w:ascii="仿宋" w:hAnsi="仿宋" w:eastAsia="仿宋" w:cs="仿宋"/>
          <w:b/>
          <w:bCs/>
        </w:rPr>
        <w:t>对承担学科专业课程的教师新的要求</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r>
        <w:rPr>
          <w:rFonts w:hint="eastAsia" w:ascii="仿宋" w:hAnsi="仿宋" w:eastAsia="仿宋"/>
          <w:sz w:val="32"/>
          <w:szCs w:val="32"/>
        </w:rPr>
        <w:t>师范类专业认证是一项系统性、根本性的师范人才培养改革工程。对于担任学科专业课程的教师来说，新的要求主要有：</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r>
        <w:rPr>
          <w:rFonts w:hint="eastAsia" w:ascii="仿宋" w:hAnsi="仿宋" w:eastAsia="仿宋"/>
          <w:sz w:val="32"/>
          <w:szCs w:val="32"/>
        </w:rPr>
        <w:t>（1）参与和熟悉专业培养目标的制定，熟知专业毕业要求。</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r>
        <w:rPr>
          <w:rFonts w:hint="eastAsia" w:ascii="仿宋" w:hAnsi="仿宋" w:eastAsia="仿宋"/>
          <w:sz w:val="32"/>
          <w:szCs w:val="32"/>
        </w:rPr>
        <w:t>（2）基于毕业要求，了解本专业课程设置和结构，掌握课程目标对毕业要求的支撑关系。</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r>
        <w:rPr>
          <w:rFonts w:hint="eastAsia" w:ascii="仿宋" w:hAnsi="仿宋" w:eastAsia="仿宋"/>
          <w:sz w:val="32"/>
          <w:szCs w:val="32"/>
        </w:rPr>
        <w:t>（3）根据毕业要求设定自己所承担课程的课程目标及其对毕业要求的支撑。</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r>
        <w:rPr>
          <w:rFonts w:hint="eastAsia" w:ascii="仿宋" w:hAnsi="仿宋" w:eastAsia="仿宋"/>
          <w:sz w:val="32"/>
          <w:szCs w:val="32"/>
        </w:rPr>
        <w:t>（4）根据设定的课程目标，确立课程内容和教学环节。</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r>
        <w:rPr>
          <w:rFonts w:hint="eastAsia" w:ascii="仿宋" w:hAnsi="仿宋" w:eastAsia="仿宋"/>
          <w:sz w:val="32"/>
          <w:szCs w:val="32"/>
        </w:rPr>
        <w:t>（5）根据学情、教学内容、教学方法，设立针对课程目标的课程考核方式。</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r>
        <w:rPr>
          <w:rFonts w:hint="eastAsia" w:ascii="仿宋" w:hAnsi="仿宋" w:eastAsia="仿宋"/>
          <w:sz w:val="32"/>
          <w:szCs w:val="32"/>
        </w:rPr>
        <w:t>（6）在教学实施中，过程性评价和结果性评价指向课程目标的达成。</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r>
        <w:rPr>
          <w:rFonts w:hint="eastAsia" w:ascii="仿宋" w:hAnsi="仿宋" w:eastAsia="仿宋"/>
          <w:sz w:val="32"/>
          <w:szCs w:val="32"/>
        </w:rPr>
        <w:t>（7）有具体可行的、基于课程评价的课程持续改进方案并实施。</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643" w:firstLineChars="200"/>
        <w:textAlignment w:val="auto"/>
        <w:rPr>
          <w:rFonts w:hint="eastAsia" w:ascii="仿宋" w:hAnsi="仿宋" w:eastAsia="仿宋" w:cs="仿宋"/>
          <w:b/>
          <w:bCs/>
        </w:rPr>
      </w:pP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643" w:firstLineChars="200"/>
        <w:textAlignment w:val="auto"/>
        <w:rPr>
          <w:rFonts w:hint="eastAsia" w:ascii="仿宋" w:hAnsi="仿宋" w:eastAsia="仿宋" w:cs="仿宋"/>
          <w:b/>
          <w:bCs/>
        </w:rPr>
      </w:pPr>
      <w:r>
        <w:rPr>
          <w:rFonts w:hint="eastAsia" w:ascii="仿宋" w:hAnsi="仿宋" w:eastAsia="仿宋" w:cs="仿宋"/>
          <w:b/>
          <w:bCs/>
        </w:rPr>
        <w:t>3.</w:t>
      </w:r>
      <w:r>
        <w:rPr>
          <w:rFonts w:hint="eastAsia" w:ascii="仿宋" w:hAnsi="仿宋" w:eastAsia="仿宋" w:cs="仿宋"/>
          <w:b/>
          <w:bCs/>
          <w:lang w:val="en-US" w:eastAsia="zh-CN"/>
        </w:rPr>
        <w:t>19</w:t>
      </w:r>
      <w:r>
        <w:rPr>
          <w:rFonts w:hint="eastAsia" w:ascii="仿宋" w:hAnsi="仿宋" w:eastAsia="仿宋" w:cs="仿宋"/>
          <w:b/>
          <w:bCs/>
        </w:rPr>
        <w:t xml:space="preserve"> “反向设计、正向施工</w:t>
      </w:r>
      <w:r>
        <w:rPr>
          <w:rFonts w:hint="eastAsia" w:ascii="仿宋" w:hAnsi="仿宋" w:eastAsia="仿宋" w:cs="仿宋"/>
          <w:b/>
          <w:bCs/>
          <w:lang w:eastAsia="zh-CN"/>
        </w:rPr>
        <w:t>——</w:t>
      </w:r>
      <w:r>
        <w:rPr>
          <w:rFonts w:hint="eastAsia" w:ascii="仿宋" w:hAnsi="仿宋" w:eastAsia="仿宋" w:cs="仿宋"/>
          <w:b/>
          <w:bCs/>
        </w:rPr>
        <w:t>产出导向”的人才培养观</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640" w:firstLineChars="200"/>
        <w:textAlignment w:val="auto"/>
        <w:rPr>
          <w:rFonts w:hint="eastAsia" w:ascii="仿宋" w:hAnsi="仿宋" w:eastAsia="仿宋"/>
          <w:sz w:val="32"/>
          <w:szCs w:val="32"/>
        </w:rPr>
      </w:pPr>
      <w:r>
        <w:rPr>
          <w:rFonts w:hint="eastAsia" w:ascii="仿宋" w:hAnsi="仿宋" w:eastAsia="仿宋"/>
          <w:sz w:val="32"/>
          <w:szCs w:val="32"/>
        </w:rPr>
        <w:t>师范专业应该做好“六个对接”</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643" w:firstLineChars="200"/>
        <w:textAlignment w:val="auto"/>
        <w:rPr>
          <w:rFonts w:hint="eastAsia" w:ascii="仿宋" w:hAnsi="仿宋" w:eastAsia="仿宋"/>
          <w:sz w:val="32"/>
          <w:szCs w:val="32"/>
        </w:rPr>
      </w:pPr>
      <w:r>
        <w:rPr>
          <w:rFonts w:hint="eastAsia" w:ascii="仿宋" w:hAnsi="仿宋" w:eastAsia="仿宋"/>
          <w:b/>
          <w:bCs/>
          <w:sz w:val="32"/>
          <w:szCs w:val="32"/>
        </w:rPr>
        <w:t>“反向设计”</w:t>
      </w:r>
      <w:r>
        <w:rPr>
          <w:rFonts w:hint="eastAsia" w:ascii="仿宋" w:hAnsi="仿宋" w:eastAsia="仿宋"/>
          <w:sz w:val="32"/>
          <w:szCs w:val="32"/>
        </w:rPr>
        <w:t>人才培养方案：</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640" w:firstLineChars="200"/>
        <w:textAlignment w:val="auto"/>
        <w:rPr>
          <w:rFonts w:hint="eastAsia" w:ascii="仿宋" w:hAnsi="仿宋" w:eastAsia="仿宋"/>
          <w:sz w:val="32"/>
          <w:szCs w:val="32"/>
        </w:rPr>
      </w:pPr>
      <w:r>
        <w:rPr>
          <w:rFonts w:hint="eastAsia" w:ascii="仿宋" w:hAnsi="仿宋" w:eastAsia="仿宋"/>
          <w:sz w:val="32"/>
          <w:szCs w:val="32"/>
        </w:rPr>
        <w:t>①对接基础教育师资需求设计培养目标。</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640" w:firstLineChars="200"/>
        <w:textAlignment w:val="auto"/>
        <w:rPr>
          <w:rFonts w:hint="eastAsia" w:ascii="仿宋" w:hAnsi="仿宋" w:eastAsia="仿宋"/>
          <w:sz w:val="32"/>
          <w:szCs w:val="32"/>
        </w:rPr>
      </w:pPr>
      <w:r>
        <w:rPr>
          <w:rFonts w:hint="eastAsia" w:ascii="仿宋" w:hAnsi="仿宋" w:eastAsia="仿宋"/>
          <w:sz w:val="32"/>
          <w:szCs w:val="32"/>
        </w:rPr>
        <w:t>②对接教育教学岗位需求设计毕业要求。</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640" w:firstLineChars="200"/>
        <w:textAlignment w:val="auto"/>
        <w:rPr>
          <w:rFonts w:hint="eastAsia" w:ascii="仿宋" w:hAnsi="仿宋" w:eastAsia="仿宋"/>
          <w:sz w:val="32"/>
          <w:szCs w:val="32"/>
        </w:rPr>
      </w:pPr>
      <w:r>
        <w:rPr>
          <w:rFonts w:hint="eastAsia" w:ascii="仿宋" w:hAnsi="仿宋" w:eastAsia="仿宋"/>
          <w:sz w:val="32"/>
          <w:szCs w:val="32"/>
        </w:rPr>
        <w:t>③对接毕业要求设计课程体系与教学环节。</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643" w:firstLineChars="200"/>
        <w:textAlignment w:val="auto"/>
        <w:rPr>
          <w:rFonts w:hint="eastAsia" w:ascii="仿宋" w:hAnsi="仿宋" w:eastAsia="仿宋"/>
          <w:sz w:val="32"/>
          <w:szCs w:val="32"/>
        </w:rPr>
      </w:pPr>
      <w:r>
        <w:rPr>
          <w:rFonts w:hint="eastAsia" w:ascii="仿宋" w:hAnsi="仿宋" w:eastAsia="仿宋"/>
          <w:b/>
          <w:bCs/>
          <w:sz w:val="32"/>
          <w:szCs w:val="32"/>
        </w:rPr>
        <w:t>“正向施工”</w:t>
      </w:r>
      <w:r>
        <w:rPr>
          <w:rFonts w:hint="eastAsia" w:ascii="仿宋" w:hAnsi="仿宋" w:eastAsia="仿宋"/>
          <w:sz w:val="32"/>
          <w:szCs w:val="32"/>
        </w:rPr>
        <w:t>落实和评估培养效果：</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640" w:firstLineChars="200"/>
        <w:textAlignment w:val="auto"/>
        <w:rPr>
          <w:rFonts w:hint="eastAsia" w:ascii="仿宋" w:hAnsi="仿宋" w:eastAsia="仿宋"/>
          <w:sz w:val="32"/>
          <w:szCs w:val="32"/>
        </w:rPr>
      </w:pPr>
      <w:r>
        <w:rPr>
          <w:rFonts w:hint="eastAsia" w:ascii="仿宋" w:hAnsi="仿宋" w:eastAsia="仿宋"/>
          <w:sz w:val="32"/>
          <w:szCs w:val="32"/>
        </w:rPr>
        <w:t>④对接课程目标“产出”应知应会。</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640" w:firstLineChars="200"/>
        <w:textAlignment w:val="auto"/>
        <w:rPr>
          <w:rFonts w:hint="eastAsia" w:ascii="仿宋" w:hAnsi="仿宋" w:eastAsia="仿宋"/>
          <w:sz w:val="32"/>
          <w:szCs w:val="32"/>
        </w:rPr>
      </w:pPr>
      <w:r>
        <w:rPr>
          <w:rFonts w:hint="eastAsia" w:ascii="仿宋" w:hAnsi="仿宋" w:eastAsia="仿宋"/>
          <w:sz w:val="32"/>
          <w:szCs w:val="32"/>
        </w:rPr>
        <w:t>⑤对接毕业要求“产出”学习成果。</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640" w:firstLineChars="200"/>
        <w:textAlignment w:val="auto"/>
        <w:rPr>
          <w:rFonts w:hint="eastAsia" w:ascii="仿宋" w:hAnsi="仿宋" w:eastAsia="仿宋"/>
          <w:sz w:val="32"/>
          <w:szCs w:val="32"/>
        </w:rPr>
      </w:pPr>
      <w:r>
        <w:rPr>
          <w:rFonts w:hint="eastAsia" w:ascii="仿宋" w:hAnsi="仿宋" w:eastAsia="仿宋"/>
          <w:sz w:val="32"/>
          <w:szCs w:val="32"/>
        </w:rPr>
        <w:t>⑥对接培养目标“产出”师范人才。</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643" w:firstLineChars="200"/>
        <w:textAlignment w:val="auto"/>
        <w:rPr>
          <w:rFonts w:hint="eastAsia" w:ascii="仿宋" w:hAnsi="仿宋" w:eastAsia="仿宋" w:cs="仿宋"/>
          <w:b/>
          <w:bCs/>
        </w:rPr>
      </w:pPr>
      <w:r>
        <w:rPr>
          <w:rFonts w:hint="eastAsia" w:ascii="仿宋" w:hAnsi="仿宋" w:eastAsia="仿宋" w:cs="仿宋"/>
          <w:b/>
          <w:bCs/>
        </w:rPr>
        <w:t>3.2</w:t>
      </w:r>
      <w:r>
        <w:rPr>
          <w:rFonts w:hint="eastAsia" w:ascii="仿宋" w:hAnsi="仿宋" w:eastAsia="仿宋" w:cs="仿宋"/>
          <w:b/>
          <w:bCs/>
          <w:lang w:val="en-US" w:eastAsia="zh-CN"/>
        </w:rPr>
        <w:t>0</w:t>
      </w:r>
      <w:r>
        <w:rPr>
          <w:rFonts w:hint="eastAsia" w:ascii="仿宋" w:hAnsi="仿宋" w:eastAsia="仿宋" w:cs="仿宋"/>
          <w:b/>
          <w:bCs/>
        </w:rPr>
        <w:t xml:space="preserve"> 师范类专业认证的“主线”和“底线”</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r>
        <w:rPr>
          <w:rFonts w:hint="eastAsia" w:ascii="仿宋" w:hAnsi="仿宋" w:eastAsia="仿宋"/>
          <w:sz w:val="32"/>
          <w:szCs w:val="32"/>
        </w:rPr>
        <w:t>专业认证的“主线”是指培养目标、毕业要求、课程与教学、合作与实践之间“反向设计、正向施工”的互动关系，按照“反向设计、正向施工”的逻辑培养师范生。</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r>
        <w:rPr>
          <w:rFonts w:hint="eastAsia" w:ascii="仿宋" w:hAnsi="仿宋" w:eastAsia="仿宋"/>
          <w:sz w:val="32"/>
          <w:szCs w:val="32"/>
        </w:rPr>
        <w:t>专业认证的“底线”是指建立完善三个机制：课程教学、教育实践和学习成果的质量监控机制，课程目标、毕业要求和培养目标达成情况评价机制，基于评价结果的持续改进机制。</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643" w:firstLineChars="200"/>
        <w:textAlignment w:val="auto"/>
        <w:rPr>
          <w:rFonts w:hint="eastAsia" w:ascii="仿宋" w:hAnsi="仿宋" w:eastAsia="仿宋" w:cs="仿宋"/>
          <w:b/>
          <w:bCs/>
        </w:rPr>
      </w:pPr>
      <w:r>
        <w:rPr>
          <w:rFonts w:hint="eastAsia" w:ascii="仿宋" w:hAnsi="仿宋" w:eastAsia="仿宋" w:cs="仿宋"/>
          <w:b/>
          <w:bCs/>
        </w:rPr>
        <w:t>3.2</w:t>
      </w:r>
      <w:r>
        <w:rPr>
          <w:rFonts w:hint="eastAsia" w:ascii="仿宋" w:hAnsi="仿宋" w:eastAsia="仿宋" w:cs="仿宋"/>
          <w:b/>
          <w:bCs/>
          <w:lang w:val="en-US" w:eastAsia="zh-CN"/>
        </w:rPr>
        <w:t>1</w:t>
      </w:r>
      <w:r>
        <w:rPr>
          <w:rFonts w:hint="eastAsia" w:ascii="仿宋" w:hAnsi="仿宋" w:eastAsia="仿宋" w:cs="仿宋"/>
          <w:b/>
          <w:bCs/>
        </w:rPr>
        <w:t xml:space="preserve"> 师范类专业认证标准强调建立毕业生和用人单位跟踪反馈与社会评价机制</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r>
        <w:rPr>
          <w:rFonts w:hint="eastAsia" w:ascii="仿宋" w:hAnsi="仿宋" w:eastAsia="仿宋"/>
          <w:sz w:val="32"/>
          <w:szCs w:val="32"/>
        </w:rPr>
        <w:t>师范类专业认证的根本目的就是使其所培养的师范毕业生能够持续满足基础教育改革发展需求，用人单位满意度和毕业生实际就业情况成为师范类专业办学质量的重要评判指标之一。因此，认证标准在“质量保障”指标项中，专门设有“外部评价”二级指标，要求专业建立毕业生跟踪反馈机制以及基础教育机构、教育行政部门等利益相关方参与的社会评价机制。它是师范类专业收集信息，对“培养目标”达成情况进行定期评价的必要渠道，也是在“课程与教学”“合作与实践”“师资队伍”“支持条件”“学生发展”方面开展持续改进工作的重要基础。</w:t>
      </w:r>
    </w:p>
    <w:bookmarkEnd w:id="58"/>
    <w:bookmarkEnd w:id="59"/>
    <w:bookmarkEnd w:id="60"/>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643" w:firstLineChars="200"/>
        <w:textAlignment w:val="auto"/>
        <w:rPr>
          <w:rFonts w:hint="eastAsia" w:ascii="仿宋" w:hAnsi="仿宋" w:eastAsia="仿宋" w:cs="仿宋"/>
          <w:b/>
          <w:bCs/>
        </w:rPr>
      </w:pPr>
      <w:bookmarkStart w:id="61" w:name="_Toc145518119"/>
      <w:bookmarkStart w:id="62" w:name="_Toc145518646"/>
      <w:bookmarkStart w:id="63" w:name="bookmark44"/>
      <w:r>
        <w:rPr>
          <w:rFonts w:hint="eastAsia" w:ascii="仿宋" w:hAnsi="仿宋" w:eastAsia="仿宋" w:cs="仿宋"/>
          <w:b/>
          <w:bCs/>
        </w:rPr>
        <w:t>3.2</w:t>
      </w:r>
      <w:r>
        <w:rPr>
          <w:rFonts w:hint="eastAsia" w:ascii="仿宋" w:hAnsi="仿宋" w:eastAsia="仿宋" w:cs="仿宋"/>
          <w:b/>
          <w:bCs/>
          <w:lang w:val="en-US" w:eastAsia="zh-CN"/>
        </w:rPr>
        <w:t>2</w:t>
      </w:r>
      <w:r>
        <w:rPr>
          <w:rFonts w:hint="eastAsia" w:ascii="仿宋" w:hAnsi="仿宋" w:eastAsia="仿宋" w:cs="仿宋"/>
          <w:b/>
          <w:bCs/>
        </w:rPr>
        <w:t xml:space="preserve"> 师范类专业认证的基本程序</w:t>
      </w:r>
      <w:bookmarkEnd w:id="61"/>
      <w:bookmarkEnd w:id="62"/>
      <w:bookmarkEnd w:id="63"/>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r>
        <w:rPr>
          <w:rFonts w:hint="eastAsia" w:ascii="仿宋" w:hAnsi="仿宋" w:eastAsia="仿宋"/>
          <w:sz w:val="32"/>
          <w:szCs w:val="32"/>
        </w:rPr>
        <w:t>师范类专业认证根据第一、二、三级不同的功能定位和组织实施方式，设置了相应的认证工作程序。第一级采取网络平台数据采集方式，对师范类专业办学基本信息进行常态化监测。第二、三级采取专家进校考查方式，对师范类专业教学质量状况进行周期性认证，认证程序包括</w:t>
      </w:r>
      <w:r>
        <w:rPr>
          <w:rFonts w:hint="eastAsia" w:ascii="仿宋" w:hAnsi="仿宋" w:eastAsia="仿宋"/>
          <w:b/>
          <w:bCs/>
          <w:sz w:val="32"/>
          <w:szCs w:val="32"/>
        </w:rPr>
        <w:t>申</w:t>
      </w:r>
      <w:bookmarkStart w:id="64" w:name="bookmark45"/>
      <w:r>
        <w:rPr>
          <w:rFonts w:hint="eastAsia" w:ascii="仿宋" w:hAnsi="仿宋" w:eastAsia="仿宋"/>
          <w:b/>
          <w:bCs/>
          <w:sz w:val="32"/>
          <w:szCs w:val="32"/>
        </w:rPr>
        <w:t>请与受理、专业自评、材料审核、现场考查、结论审议、结论审定、整改提高</w:t>
      </w:r>
      <w:r>
        <w:rPr>
          <w:rFonts w:hint="eastAsia" w:ascii="仿宋" w:hAnsi="仿宋" w:eastAsia="仿宋"/>
          <w:sz w:val="32"/>
          <w:szCs w:val="32"/>
        </w:rPr>
        <w:t>7个阶段。</w:t>
      </w:r>
      <w:bookmarkEnd w:id="64"/>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643" w:firstLineChars="200"/>
        <w:textAlignment w:val="auto"/>
        <w:rPr>
          <w:rFonts w:hint="eastAsia" w:ascii="仿宋" w:hAnsi="仿宋" w:eastAsia="仿宋" w:cs="仿宋"/>
          <w:b/>
          <w:bCs/>
        </w:rPr>
      </w:pPr>
      <w:bookmarkStart w:id="65" w:name="bookmark46"/>
      <w:bookmarkStart w:id="66" w:name="_Toc145518120"/>
      <w:bookmarkStart w:id="67" w:name="_Toc145518647"/>
      <w:r>
        <w:rPr>
          <w:rFonts w:hint="eastAsia" w:ascii="仿宋" w:hAnsi="仿宋" w:eastAsia="仿宋" w:cs="仿宋"/>
          <w:b/>
          <w:bCs/>
        </w:rPr>
        <w:t>3.2</w:t>
      </w:r>
      <w:r>
        <w:rPr>
          <w:rFonts w:hint="eastAsia" w:ascii="仿宋" w:hAnsi="仿宋" w:eastAsia="仿宋" w:cs="仿宋"/>
          <w:b/>
          <w:bCs/>
          <w:lang w:val="en-US" w:eastAsia="zh-CN"/>
        </w:rPr>
        <w:t>3</w:t>
      </w:r>
      <w:r>
        <w:rPr>
          <w:rFonts w:hint="eastAsia" w:ascii="仿宋" w:hAnsi="仿宋" w:eastAsia="仿宋" w:cs="仿宋"/>
          <w:b/>
          <w:bCs/>
        </w:rPr>
        <w:t xml:space="preserve"> 通过师范认证的结果用途</w:t>
      </w:r>
      <w:bookmarkEnd w:id="65"/>
      <w:bookmarkEnd w:id="66"/>
      <w:bookmarkEnd w:id="67"/>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r>
        <w:rPr>
          <w:rFonts w:hint="eastAsia" w:ascii="仿宋" w:hAnsi="仿宋" w:eastAsia="仿宋"/>
          <w:sz w:val="32"/>
          <w:szCs w:val="32"/>
        </w:rPr>
        <w:t>通过第二级认证专业的师范毕业生，可由高校自行组织中小学教师资格考试面试工作。</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ascii="仿宋" w:hAnsi="仿宋" w:eastAsia="仿宋"/>
          <w:sz w:val="32"/>
          <w:szCs w:val="32"/>
        </w:rPr>
      </w:pPr>
      <w:bookmarkStart w:id="68" w:name="bookmark47"/>
      <w:r>
        <w:rPr>
          <w:rFonts w:hint="eastAsia" w:ascii="仿宋" w:hAnsi="仿宋" w:eastAsia="仿宋"/>
          <w:sz w:val="32"/>
          <w:szCs w:val="32"/>
        </w:rPr>
        <w:t>通过第三级认证专业的师范毕业生，可由高校自行组织中小学教师资格考试笔试和面试工作。</w:t>
      </w:r>
      <w:bookmarkEnd w:id="68"/>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643" w:firstLineChars="200"/>
        <w:textAlignment w:val="auto"/>
        <w:rPr>
          <w:rFonts w:hint="eastAsia" w:ascii="仿宋" w:hAnsi="仿宋" w:eastAsia="仿宋" w:cs="仿宋"/>
          <w:b/>
          <w:bCs/>
        </w:rPr>
      </w:pPr>
      <w:bookmarkStart w:id="69" w:name="_Toc145518649"/>
      <w:bookmarkStart w:id="70" w:name="_Toc145518122"/>
      <w:r>
        <w:rPr>
          <w:rFonts w:hint="eastAsia" w:ascii="仿宋" w:hAnsi="仿宋" w:eastAsia="仿宋" w:cs="仿宋"/>
          <w:b/>
          <w:bCs/>
        </w:rPr>
        <w:t>3.2</w:t>
      </w:r>
      <w:r>
        <w:rPr>
          <w:rFonts w:hint="eastAsia" w:ascii="仿宋" w:hAnsi="仿宋" w:eastAsia="仿宋" w:cs="仿宋"/>
          <w:b/>
          <w:bCs/>
          <w:lang w:val="en-US" w:eastAsia="zh-CN"/>
        </w:rPr>
        <w:t>4</w:t>
      </w:r>
      <w:r>
        <w:rPr>
          <w:rFonts w:hint="eastAsia" w:ascii="仿宋" w:hAnsi="仿宋" w:eastAsia="仿宋" w:cs="仿宋"/>
          <w:b/>
          <w:bCs/>
        </w:rPr>
        <w:t xml:space="preserve"> 认证的结论和周期</w:t>
      </w:r>
      <w:bookmarkEnd w:id="69"/>
      <w:bookmarkEnd w:id="70"/>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r>
        <w:rPr>
          <w:rFonts w:hint="eastAsia" w:ascii="仿宋" w:hAnsi="仿宋" w:eastAsia="仿宋"/>
          <w:sz w:val="32"/>
          <w:szCs w:val="32"/>
        </w:rPr>
        <w:t>认证结论分“通过，有效期6年</w:t>
      </w:r>
      <w:r>
        <w:rPr>
          <w:rFonts w:hint="eastAsia" w:ascii="仿宋" w:hAnsi="仿宋" w:eastAsia="仿宋"/>
          <w:sz w:val="32"/>
          <w:szCs w:val="32"/>
          <w:lang w:eastAsia="zh-CN"/>
        </w:rPr>
        <w:t>”“</w:t>
      </w:r>
      <w:r>
        <w:rPr>
          <w:rFonts w:hint="eastAsia" w:ascii="仿宋" w:hAnsi="仿宋" w:eastAsia="仿宋"/>
          <w:sz w:val="32"/>
          <w:szCs w:val="32"/>
        </w:rPr>
        <w:t>有条件通过，有效期6年</w:t>
      </w:r>
      <w:r>
        <w:rPr>
          <w:rFonts w:hint="eastAsia" w:ascii="仿宋" w:hAnsi="仿宋" w:eastAsia="仿宋"/>
          <w:sz w:val="32"/>
          <w:szCs w:val="32"/>
          <w:lang w:eastAsia="zh-CN"/>
        </w:rPr>
        <w:t>”“</w:t>
      </w:r>
      <w:r>
        <w:rPr>
          <w:rFonts w:hint="eastAsia" w:ascii="仿宋" w:hAnsi="仿宋" w:eastAsia="仿宋"/>
          <w:sz w:val="32"/>
          <w:szCs w:val="32"/>
        </w:rPr>
        <w:t>不通过”三种。</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643" w:firstLineChars="200"/>
        <w:textAlignment w:val="auto"/>
        <w:rPr>
          <w:rFonts w:hint="eastAsia" w:ascii="仿宋" w:hAnsi="仿宋" w:eastAsia="仿宋" w:cs="仿宋"/>
          <w:b/>
          <w:bCs/>
        </w:rPr>
      </w:pPr>
      <w:bookmarkStart w:id="71" w:name="_Toc145518650"/>
      <w:bookmarkStart w:id="72" w:name="_Toc145518123"/>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643" w:firstLineChars="200"/>
        <w:textAlignment w:val="auto"/>
        <w:rPr>
          <w:rFonts w:hint="eastAsia" w:ascii="仿宋" w:hAnsi="仿宋" w:eastAsia="仿宋" w:cs="仿宋"/>
          <w:b/>
          <w:bCs/>
        </w:rPr>
      </w:pPr>
      <w:r>
        <w:rPr>
          <w:rFonts w:hint="eastAsia" w:ascii="仿宋" w:hAnsi="仿宋" w:eastAsia="仿宋" w:cs="仿宋"/>
          <w:b/>
          <w:bCs/>
        </w:rPr>
        <w:t>3.2</w:t>
      </w:r>
      <w:r>
        <w:rPr>
          <w:rFonts w:hint="eastAsia" w:ascii="仿宋" w:hAnsi="仿宋" w:eastAsia="仿宋" w:cs="仿宋"/>
          <w:b/>
          <w:bCs/>
          <w:lang w:val="en-US" w:eastAsia="zh-CN"/>
        </w:rPr>
        <w:t>5</w:t>
      </w:r>
      <w:r>
        <w:rPr>
          <w:rFonts w:hint="eastAsia" w:ascii="仿宋" w:hAnsi="仿宋" w:eastAsia="仿宋" w:cs="仿宋"/>
          <w:b/>
          <w:bCs/>
        </w:rPr>
        <w:t xml:space="preserve"> 师范类专业认证对专业培养目标的设定提出的要求</w:t>
      </w:r>
      <w:bookmarkEnd w:id="71"/>
      <w:bookmarkEnd w:id="72"/>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bookmarkStart w:id="73" w:name="bookmark53"/>
      <w:r>
        <w:rPr>
          <w:rFonts w:hint="eastAsia" w:ascii="仿宋" w:hAnsi="仿宋" w:eastAsia="仿宋"/>
          <w:sz w:val="32"/>
          <w:szCs w:val="32"/>
        </w:rPr>
        <w:t>培养目标的内容包括服务面向、服务定位和人才规格等内容，要求师范生毕业五年左右的具体能力和表现有清晰的表述。反映师范生毕业后五年左右在社会和专业领域的发展预期，体现专业特色和优势，并能够为师范生、教师、教学管理人员及其他利益相关方所理解和认同。要求定期对培养目标的合理性进行评价，并能根据评价结果对培养目标进行必要修订。评价和修订过程应有利益相关方参与。</w:t>
      </w:r>
      <w:bookmarkEnd w:id="73"/>
    </w:p>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rPr>
          <w:b/>
          <w:sz w:val="32"/>
          <w:szCs w:val="32"/>
        </w:rPr>
      </w:pPr>
    </w:p>
    <w:p>
      <w:pPr>
        <w:pStyle w:val="22"/>
        <w:keepNext w:val="0"/>
        <w:keepLines w:val="0"/>
        <w:pageBreakBefore w:val="0"/>
        <w:widowControl w:val="0"/>
        <w:shd w:val="clear" w:color="auto" w:fill="auto"/>
        <w:kinsoku/>
        <w:wordWrap/>
        <w:overflowPunct/>
        <w:topLinePunct w:val="0"/>
        <w:autoSpaceDE/>
        <w:autoSpaceDN/>
        <w:bidi w:val="0"/>
        <w:adjustRightInd/>
        <w:snapToGrid/>
        <w:spacing w:after="0" w:line="560" w:lineRule="exact"/>
        <w:ind w:right="0" w:rightChars="0"/>
        <w:textAlignment w:val="auto"/>
        <w:outlineLvl w:val="0"/>
        <w:rPr>
          <w:rFonts w:hint="eastAsia"/>
          <w:b w:val="0"/>
        </w:rPr>
      </w:pPr>
      <w:bookmarkStart w:id="74" w:name="_Toc1537587074"/>
      <w:r>
        <w:rPr>
          <w:rFonts w:hint="eastAsia"/>
          <w:b w:val="0"/>
        </w:rPr>
        <w:t>第四部分 中学教育专业认证标准（第二级）</w:t>
      </w:r>
      <w:bookmarkEnd w:id="74"/>
    </w:p>
    <w:p>
      <w:pPr>
        <w:pStyle w:val="22"/>
        <w:keepNext w:val="0"/>
        <w:keepLines w:val="0"/>
        <w:pageBreakBefore w:val="0"/>
        <w:widowControl w:val="0"/>
        <w:shd w:val="clear" w:color="auto" w:fill="auto"/>
        <w:kinsoku/>
        <w:wordWrap/>
        <w:overflowPunct/>
        <w:topLinePunct w:val="0"/>
        <w:autoSpaceDE/>
        <w:autoSpaceDN/>
        <w:bidi w:val="0"/>
        <w:adjustRightInd/>
        <w:snapToGrid/>
        <w:spacing w:after="0" w:line="560" w:lineRule="exact"/>
        <w:ind w:right="0" w:rightChars="0"/>
        <w:textAlignment w:val="auto"/>
        <w:outlineLvl w:val="0"/>
        <w:rPr>
          <w:rFonts w:hint="eastAsia"/>
          <w:b w:val="0"/>
        </w:rPr>
      </w:pP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r>
        <w:rPr>
          <w:rFonts w:hint="eastAsia" w:ascii="仿宋" w:hAnsi="仿宋" w:eastAsia="仿宋"/>
          <w:sz w:val="32"/>
          <w:szCs w:val="32"/>
        </w:rPr>
        <w:t>《中学教育专业认证标准（第二级）》是国家对中学教育专业教学质量的合格要求，主要依据国家教育法规和中学教师专业标准、教师教育课程标准制定。</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r>
        <w:rPr>
          <w:rFonts w:hint="eastAsia" w:ascii="仿宋" w:hAnsi="仿宋" w:eastAsia="仿宋"/>
          <w:sz w:val="32"/>
          <w:szCs w:val="32"/>
        </w:rPr>
        <w:t>本标准适用于普通高等学校培养中学教师的本科师范类专业。</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643" w:firstLineChars="200"/>
        <w:textAlignment w:val="auto"/>
        <w:rPr>
          <w:rFonts w:hint="eastAsia" w:ascii="仿宋" w:hAnsi="仿宋" w:eastAsia="仿宋" w:cs="仿宋"/>
          <w:b/>
          <w:bCs/>
        </w:rPr>
      </w:pPr>
      <w:bookmarkStart w:id="75" w:name="_Toc145518660"/>
      <w:bookmarkStart w:id="76" w:name="_Toc145518133"/>
      <w:r>
        <w:rPr>
          <w:rFonts w:hint="eastAsia" w:ascii="仿宋" w:hAnsi="仿宋" w:eastAsia="仿宋" w:cs="仿宋"/>
          <w:b/>
          <w:bCs/>
        </w:rPr>
        <w:t>4.1 培养目标</w:t>
      </w:r>
      <w:bookmarkEnd w:id="75"/>
      <w:bookmarkEnd w:id="76"/>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r>
        <w:rPr>
          <w:rFonts w:hint="eastAsia" w:ascii="仿宋" w:hAnsi="仿宋" w:eastAsia="仿宋"/>
          <w:sz w:val="32"/>
          <w:szCs w:val="32"/>
        </w:rPr>
        <w:t>（1）[目标定位] 培养目标应贯彻党的教育方针，面向国家、地区基础教育改革发展和教师队伍建设重大战略需求，落实国家教师教育相关政策要求，符合学校办学定位。</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r>
        <w:rPr>
          <w:rFonts w:hint="eastAsia" w:ascii="仿宋" w:hAnsi="仿宋" w:eastAsia="仿宋"/>
          <w:sz w:val="32"/>
          <w:szCs w:val="32"/>
        </w:rPr>
        <w:t>（2）[目标内涵] 培养目标内容明确清晰，反映师范生毕业后5年左右在社会和专业领域的发展预期，体现专业特色，并能够为师范生、教师、教学管理人员及其他利益相关方所理解和认同。</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ascii="仿宋" w:hAnsi="仿宋" w:eastAsia="仿宋" w:cs="黑体"/>
          <w:spacing w:val="20"/>
          <w:sz w:val="32"/>
          <w:szCs w:val="32"/>
        </w:rPr>
      </w:pPr>
      <w:r>
        <w:rPr>
          <w:rFonts w:hint="eastAsia" w:ascii="仿宋" w:hAnsi="仿宋" w:eastAsia="仿宋"/>
          <w:sz w:val="32"/>
          <w:szCs w:val="32"/>
        </w:rPr>
        <w:t>（3）[目标评价] 定期对培养目标的合理性进行评价，并能够根据评价结果对培养目标进行必要修订。评价和修订过程应有利益相关方参与。</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643" w:firstLineChars="200"/>
        <w:textAlignment w:val="auto"/>
        <w:rPr>
          <w:rFonts w:hint="default" w:ascii="仿宋" w:hAnsi="仿宋" w:eastAsia="仿宋" w:cs="仿宋"/>
          <w:b/>
          <w:bCs/>
          <w:lang w:val="en-US" w:eastAsia="zh-CN"/>
        </w:rPr>
      </w:pPr>
      <w:bookmarkStart w:id="77" w:name="_Toc145518661"/>
      <w:bookmarkStart w:id="78" w:name="_Toc145518134"/>
      <w:r>
        <w:rPr>
          <w:rFonts w:hint="eastAsia" w:ascii="仿宋" w:hAnsi="仿宋" w:eastAsia="仿宋" w:cs="仿宋"/>
          <w:b/>
          <w:bCs/>
        </w:rPr>
        <w:t>4.2 毕业要求</w:t>
      </w:r>
      <w:bookmarkEnd w:id="77"/>
      <w:bookmarkEnd w:id="78"/>
      <w:r>
        <w:rPr>
          <w:rFonts w:hint="eastAsia" w:ascii="仿宋" w:hAnsi="仿宋" w:eastAsia="仿宋" w:cs="仿宋"/>
          <w:b/>
          <w:bCs/>
          <w:color w:val="FF0000"/>
          <w:lang w:val="en-US" w:eastAsia="zh-CN"/>
        </w:rPr>
        <w:t>8个方面</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r>
        <w:rPr>
          <w:rFonts w:hint="eastAsia" w:ascii="仿宋" w:hAnsi="仿宋" w:eastAsia="仿宋"/>
          <w:sz w:val="32"/>
          <w:szCs w:val="32"/>
        </w:rPr>
        <w:t>专业应根据中学教师专业标准，制定明确、公开的毕业要求。毕业要求能够支撑培养目标，并在师范生培养全过程中分解落实。专业应通过评价证明毕业要求的达成。专业制定的毕业要求应涵盖以下内容：</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r>
        <w:rPr>
          <w:rFonts w:hint="eastAsia" w:ascii="仿宋" w:hAnsi="仿宋" w:eastAsia="仿宋"/>
          <w:sz w:val="32"/>
          <w:szCs w:val="32"/>
        </w:rPr>
        <w:t>践行师德</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r>
        <w:rPr>
          <w:rFonts w:hint="eastAsia" w:ascii="仿宋" w:hAnsi="仿宋" w:eastAsia="仿宋"/>
          <w:sz w:val="32"/>
          <w:szCs w:val="32"/>
        </w:rPr>
        <w:t>4.2.1 [</w:t>
      </w:r>
      <w:r>
        <w:rPr>
          <w:rFonts w:hint="eastAsia" w:ascii="仿宋" w:hAnsi="仿宋" w:eastAsia="仿宋"/>
          <w:b/>
          <w:bCs/>
          <w:sz w:val="32"/>
          <w:szCs w:val="32"/>
        </w:rPr>
        <w:t>师德规范</w:t>
      </w:r>
      <w:r>
        <w:rPr>
          <w:rFonts w:hint="eastAsia" w:ascii="仿宋" w:hAnsi="仿宋" w:eastAsia="仿宋"/>
          <w:sz w:val="32"/>
          <w:szCs w:val="32"/>
        </w:rPr>
        <w:t>] 践行社会主义核心价值观，增进对中国特色社会主义的思想认同、政治认同、理论认同和情感认同。贯彻党的教育方针，以立德树人为己任。遵守中小学教师职业道德规范，具有依法执教意识，立志成为有理想信念、有道德情操、有扎实学识、有仁爱之心的好老师。</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r>
        <w:rPr>
          <w:rFonts w:hint="eastAsia" w:ascii="仿宋" w:hAnsi="仿宋" w:eastAsia="仿宋"/>
          <w:sz w:val="32"/>
          <w:szCs w:val="32"/>
        </w:rPr>
        <w:t>4.2.2 [</w:t>
      </w:r>
      <w:r>
        <w:rPr>
          <w:rFonts w:hint="eastAsia" w:ascii="仿宋" w:hAnsi="仿宋" w:eastAsia="仿宋"/>
          <w:b/>
          <w:bCs/>
          <w:sz w:val="32"/>
          <w:szCs w:val="32"/>
        </w:rPr>
        <w:t>教育情怀</w:t>
      </w:r>
      <w:r>
        <w:rPr>
          <w:rFonts w:hint="eastAsia" w:ascii="仿宋" w:hAnsi="仿宋" w:eastAsia="仿宋"/>
          <w:sz w:val="32"/>
          <w:szCs w:val="32"/>
        </w:rPr>
        <w:t>] 具有从教意愿，认同教师工作的意义和专业性，具有积极的情感、端正的态度、正确的价值观。具有人文底蕴和科学精神，尊重学生人格，富有爱心、责任心，工作细心、耐心，做学生锤炼品格、学习知识、创新思维、奉献祖国的引路人。</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r>
        <w:rPr>
          <w:rFonts w:hint="eastAsia" w:ascii="仿宋" w:hAnsi="仿宋" w:eastAsia="仿宋"/>
          <w:sz w:val="32"/>
          <w:szCs w:val="32"/>
        </w:rPr>
        <w:t>学会教学</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r>
        <w:rPr>
          <w:rFonts w:hint="eastAsia" w:ascii="仿宋" w:hAnsi="仿宋" w:eastAsia="仿宋"/>
          <w:sz w:val="32"/>
          <w:szCs w:val="32"/>
        </w:rPr>
        <w:t>4.2.3 [</w:t>
      </w:r>
      <w:r>
        <w:rPr>
          <w:rFonts w:hint="eastAsia" w:ascii="仿宋" w:hAnsi="仿宋" w:eastAsia="仿宋"/>
          <w:b/>
          <w:bCs/>
          <w:sz w:val="32"/>
          <w:szCs w:val="32"/>
        </w:rPr>
        <w:t>学科素养</w:t>
      </w:r>
      <w:r>
        <w:rPr>
          <w:rFonts w:hint="eastAsia" w:ascii="仿宋" w:hAnsi="仿宋" w:eastAsia="仿宋"/>
          <w:sz w:val="32"/>
          <w:szCs w:val="32"/>
        </w:rPr>
        <w:t>] 掌握所教学科的基本知识、基本原理和基本技能，理解学科知识体系基本思想和方法。了解所教学科与其他学科的联系，了解所教学科与社会实践的联系，对学习科学相关知识有一定的了解。</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r>
        <w:rPr>
          <w:rFonts w:hint="eastAsia" w:ascii="仿宋" w:hAnsi="仿宋" w:eastAsia="仿宋"/>
          <w:sz w:val="32"/>
          <w:szCs w:val="32"/>
        </w:rPr>
        <w:t>4.2.4 [</w:t>
      </w:r>
      <w:r>
        <w:rPr>
          <w:rFonts w:hint="eastAsia" w:ascii="仿宋" w:hAnsi="仿宋" w:eastAsia="仿宋"/>
          <w:b/>
          <w:bCs/>
          <w:sz w:val="32"/>
          <w:szCs w:val="32"/>
        </w:rPr>
        <w:t>教学能力</w:t>
      </w:r>
      <w:r>
        <w:rPr>
          <w:rFonts w:hint="eastAsia" w:ascii="仿宋" w:hAnsi="仿宋" w:eastAsia="仿宋"/>
          <w:sz w:val="32"/>
          <w:szCs w:val="32"/>
        </w:rPr>
        <w:t>] 在教育实践中，能够依据所教学科课程标准，针对中学生身心发展和学科认知特点，运用学科教学知识和信息技术，进行教学设计、实施和评价，获得教学体验，具备教学基本技能，具有初步的教学能力和一定的教学研究能力。</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r>
        <w:rPr>
          <w:rFonts w:hint="eastAsia" w:ascii="仿宋" w:hAnsi="仿宋" w:eastAsia="仿宋"/>
          <w:sz w:val="32"/>
          <w:szCs w:val="32"/>
        </w:rPr>
        <w:t>学会育人</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r>
        <w:rPr>
          <w:rFonts w:hint="eastAsia" w:ascii="仿宋" w:hAnsi="仿宋" w:eastAsia="仿宋"/>
          <w:sz w:val="32"/>
          <w:szCs w:val="32"/>
        </w:rPr>
        <w:t>4.2.5 [</w:t>
      </w:r>
      <w:r>
        <w:rPr>
          <w:rFonts w:hint="eastAsia" w:ascii="仿宋" w:hAnsi="仿宋" w:eastAsia="仿宋"/>
          <w:b/>
          <w:bCs/>
          <w:sz w:val="32"/>
          <w:szCs w:val="32"/>
        </w:rPr>
        <w:t>班级指导</w:t>
      </w:r>
      <w:r>
        <w:rPr>
          <w:rFonts w:hint="eastAsia" w:ascii="仿宋" w:hAnsi="仿宋" w:eastAsia="仿宋"/>
          <w:sz w:val="32"/>
          <w:szCs w:val="32"/>
        </w:rPr>
        <w:t>] 树立德育为先理念，了解中学德育原理与方法。掌握班级组织与建设的工作规律和基本方法。能够在班主任工作实践中，参与德育和心理健康教育等教育活动的组织与指导，获得积极体验。</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r>
        <w:rPr>
          <w:rFonts w:hint="eastAsia" w:ascii="仿宋" w:hAnsi="仿宋" w:eastAsia="仿宋"/>
          <w:sz w:val="32"/>
          <w:szCs w:val="32"/>
        </w:rPr>
        <w:t>4.2.6 [</w:t>
      </w:r>
      <w:r>
        <w:rPr>
          <w:rFonts w:hint="eastAsia" w:ascii="仿宋" w:hAnsi="仿宋" w:eastAsia="仿宋"/>
          <w:b/>
          <w:bCs/>
          <w:sz w:val="32"/>
          <w:szCs w:val="32"/>
        </w:rPr>
        <w:t>综合育人</w:t>
      </w:r>
      <w:r>
        <w:rPr>
          <w:rFonts w:hint="eastAsia" w:ascii="仿宋" w:hAnsi="仿宋" w:eastAsia="仿宋"/>
          <w:sz w:val="32"/>
          <w:szCs w:val="32"/>
        </w:rPr>
        <w:t>] 了解中学生身心发展和养成教育规律。理解学科育人价值，能够有机结合学科教学进行育人活动。了解学校文化和教育活动的育人内涵和方法，参与组织主题教育和社团活动，对学生进行教育和引导。</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r>
        <w:rPr>
          <w:rFonts w:hint="eastAsia" w:ascii="仿宋" w:hAnsi="仿宋" w:eastAsia="仿宋"/>
          <w:sz w:val="32"/>
          <w:szCs w:val="32"/>
        </w:rPr>
        <w:t>学会发展</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r>
        <w:rPr>
          <w:rFonts w:hint="eastAsia" w:ascii="仿宋" w:hAnsi="仿宋" w:eastAsia="仿宋"/>
          <w:sz w:val="32"/>
          <w:szCs w:val="32"/>
        </w:rPr>
        <w:t>4.2.7 [</w:t>
      </w:r>
      <w:r>
        <w:rPr>
          <w:rFonts w:hint="eastAsia" w:ascii="仿宋" w:hAnsi="仿宋" w:eastAsia="仿宋"/>
          <w:b/>
          <w:bCs/>
          <w:sz w:val="32"/>
          <w:szCs w:val="32"/>
        </w:rPr>
        <w:t>学会反思</w:t>
      </w:r>
      <w:r>
        <w:rPr>
          <w:rFonts w:hint="eastAsia" w:ascii="仿宋" w:hAnsi="仿宋" w:eastAsia="仿宋"/>
          <w:sz w:val="32"/>
          <w:szCs w:val="32"/>
        </w:rPr>
        <w:t>] 具有终身学习与专业发展意识。了解国内外基础教育改革发展动态，能够适应时代和教育发展需求，进行学习和职业生涯规划。初步掌握反思方法和技能，具有一定创新意识，运用批判性思维方法，学会分析和解决教育教学问题。</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r>
        <w:rPr>
          <w:rFonts w:hint="eastAsia" w:ascii="仿宋" w:hAnsi="仿宋" w:eastAsia="仿宋"/>
          <w:sz w:val="32"/>
          <w:szCs w:val="32"/>
        </w:rPr>
        <w:t>4.2.8 [</w:t>
      </w:r>
      <w:r>
        <w:rPr>
          <w:rFonts w:hint="eastAsia" w:ascii="仿宋" w:hAnsi="仿宋" w:eastAsia="仿宋"/>
          <w:b/>
          <w:bCs/>
          <w:sz w:val="32"/>
          <w:szCs w:val="32"/>
        </w:rPr>
        <w:t>沟通合作</w:t>
      </w:r>
      <w:r>
        <w:rPr>
          <w:rFonts w:hint="eastAsia" w:ascii="仿宋" w:hAnsi="仿宋" w:eastAsia="仿宋"/>
          <w:sz w:val="32"/>
          <w:szCs w:val="32"/>
        </w:rPr>
        <w:t>] 理解学习共同体的作用，具有团队协作精神，掌握沟通合作技能，具有小组互助和合作学习体验。</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643" w:firstLineChars="200"/>
        <w:textAlignment w:val="auto"/>
        <w:rPr>
          <w:rFonts w:hint="eastAsia" w:ascii="仿宋" w:hAnsi="仿宋" w:eastAsia="仿宋" w:cs="仿宋"/>
          <w:b/>
          <w:bCs/>
        </w:rPr>
      </w:pPr>
      <w:bookmarkStart w:id="79" w:name="_Toc145518662"/>
      <w:bookmarkStart w:id="80" w:name="_Toc145518135"/>
      <w:r>
        <w:rPr>
          <w:rFonts w:hint="eastAsia" w:ascii="仿宋" w:hAnsi="仿宋" w:eastAsia="仿宋" w:cs="仿宋"/>
          <w:b/>
          <w:bCs/>
        </w:rPr>
        <w:t>4.3 课程与教学</w:t>
      </w:r>
      <w:bookmarkEnd w:id="79"/>
      <w:bookmarkEnd w:id="80"/>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r>
        <w:rPr>
          <w:rFonts w:hint="eastAsia" w:ascii="仿宋" w:hAnsi="仿宋" w:eastAsia="仿宋"/>
          <w:sz w:val="32"/>
          <w:szCs w:val="32"/>
        </w:rPr>
        <w:t>4.3.1 [课程设置] 课程设置应符合中学教师专业标准和教师教育课程标准要求，能够支撑毕业要求达成。</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r>
        <w:rPr>
          <w:rFonts w:hint="eastAsia" w:ascii="仿宋" w:hAnsi="仿宋" w:eastAsia="仿宋"/>
          <w:sz w:val="32"/>
          <w:szCs w:val="32"/>
        </w:rPr>
        <w:t>4.3.2 [课程结构] 课程结构体现通识教育、学科专业教育与教师教育有机结合；理论课程与实践课程、必修课与选修课设置合理。各类课程学分比例恰当，通识教育课程中的人文社会与科学素养课程学分不低于总学分的10%，学科专业课程学分不低于总学分的50%，教师教育课程达到教师教育课程标准规定的学分要求。</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r>
        <w:rPr>
          <w:rFonts w:hint="eastAsia" w:ascii="仿宋" w:hAnsi="仿宋" w:eastAsia="仿宋"/>
          <w:sz w:val="32"/>
          <w:szCs w:val="32"/>
        </w:rPr>
        <w:t>4.3.3 [课程内容] 课程内容注重基础性、科学性、实践性，把社会主义核心价值观、师德教育有机融入课程教学中。选用优秀教材，吸收学科前沿知识，引入课程改革和教育研究最新成果、优秀中学教育教学案例，并能够结合师范生学习状况及时更新、完善课程内容。</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r>
        <w:rPr>
          <w:rFonts w:hint="eastAsia" w:ascii="仿宋" w:hAnsi="仿宋" w:eastAsia="仿宋"/>
          <w:sz w:val="32"/>
          <w:szCs w:val="32"/>
        </w:rPr>
        <w:t>4.3.4 [课程实施] 重视课堂教学在培养过程中的基础作用。依据毕业要求制定课程目标和教学大纲，教学内容、教学方法、考核内容与方式应支持课程目标的实现。能够恰当运用案例教学、探究教学、现场教学等方式，合理应用信息技术，提高师范生学习效果。课堂教学、课外指导和课外学习的时间分配合理，技能训练课程实行小班教学，养成师范生自主学习能力和“三字一话”等从教基本功。</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r>
        <w:rPr>
          <w:rFonts w:hint="eastAsia" w:ascii="仿宋" w:hAnsi="仿宋" w:eastAsia="仿宋"/>
          <w:sz w:val="32"/>
          <w:szCs w:val="32"/>
        </w:rPr>
        <w:t>4.3.5 [课程评价] 定期评价课程体系的合理性和课程目标的达成度，并能够根据评价结果进行修订。评价与修订过程应有利益相关方参与。</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643" w:firstLineChars="200"/>
        <w:textAlignment w:val="auto"/>
        <w:rPr>
          <w:rFonts w:hint="eastAsia" w:ascii="仿宋" w:hAnsi="仿宋" w:eastAsia="仿宋" w:cs="仿宋"/>
          <w:b/>
          <w:bCs/>
        </w:rPr>
      </w:pPr>
      <w:bookmarkStart w:id="81" w:name="_Toc145518136"/>
      <w:bookmarkStart w:id="82" w:name="_Toc145518663"/>
      <w:r>
        <w:rPr>
          <w:rFonts w:hint="eastAsia" w:ascii="仿宋" w:hAnsi="仿宋" w:eastAsia="仿宋" w:cs="仿宋"/>
          <w:b/>
          <w:bCs/>
        </w:rPr>
        <w:t>4.4 合作与协作</w:t>
      </w:r>
      <w:bookmarkEnd w:id="81"/>
      <w:bookmarkEnd w:id="82"/>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r>
        <w:rPr>
          <w:rFonts w:hint="eastAsia" w:ascii="仿宋" w:hAnsi="仿宋" w:eastAsia="仿宋"/>
          <w:sz w:val="32"/>
          <w:szCs w:val="32"/>
        </w:rPr>
        <w:t>4.4.1 [协同育人] 与地方教育行政部门和中学建立权责明晰、稳定协调、合作共赢的“三位一体”协同培养机制，基本形成教师培养、培训、研究和服务一体化的合作共同体。</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r>
        <w:rPr>
          <w:rFonts w:hint="eastAsia" w:ascii="仿宋" w:hAnsi="仿宋" w:eastAsia="仿宋"/>
          <w:sz w:val="32"/>
          <w:szCs w:val="32"/>
        </w:rPr>
        <w:t>4.4.2 [基地建设] 教育实践基地相对稳定，能够提供合适的教育实践环境和实习指导，满足师范生教育实践需求。每20个实习生不少于1个教育实践基地[4]。</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r>
        <w:rPr>
          <w:rFonts w:hint="eastAsia" w:ascii="仿宋" w:hAnsi="仿宋" w:eastAsia="仿宋"/>
          <w:sz w:val="32"/>
          <w:szCs w:val="32"/>
        </w:rPr>
        <w:t>4.4.3 [实践教学] 实践教学体系完整，专业实践和教育实践有机结合。教育见习、教育实习、教育研习贯通，涵盖师德体验、教学实践、班级管理实践和教研实践等，并与其他教育环节有机衔接。教育实践时间累计不少于一学期[2]。学校集中组织教育实习，保证师范生实习期间的上课时数。</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r>
        <w:rPr>
          <w:rFonts w:hint="eastAsia" w:ascii="仿宋" w:hAnsi="仿宋" w:eastAsia="仿宋"/>
          <w:sz w:val="32"/>
          <w:szCs w:val="32"/>
        </w:rPr>
        <w:t>4.4.4 [导师队伍] 实行高校教师与优秀中学教师共同指导教育实践的“双导师”制度。有遴选、培训、评价和支持教育实践指导教师的制度与措施。“双导师”数量充足，相对稳定，责权明确，有效履职。</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r>
        <w:rPr>
          <w:rFonts w:hint="eastAsia" w:ascii="仿宋" w:hAnsi="仿宋" w:eastAsia="仿宋"/>
          <w:sz w:val="32"/>
          <w:szCs w:val="32"/>
        </w:rPr>
        <w:t>4.4.5 [管理评价] 教育实践管理较为规范，能够对重点环节实施质量监控。实行教育实践评价与改进制度。依据相关标准，对教育实践表现进行有效评价。</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643" w:firstLineChars="200"/>
        <w:textAlignment w:val="auto"/>
        <w:rPr>
          <w:rFonts w:hint="eastAsia" w:ascii="仿宋" w:hAnsi="仿宋" w:eastAsia="仿宋" w:cs="仿宋"/>
          <w:b/>
          <w:bCs/>
        </w:rPr>
      </w:pPr>
      <w:bookmarkStart w:id="83" w:name="_Toc145518664"/>
      <w:bookmarkStart w:id="84" w:name="_Toc145518137"/>
      <w:r>
        <w:rPr>
          <w:rFonts w:hint="eastAsia" w:ascii="仿宋" w:hAnsi="仿宋" w:eastAsia="仿宋" w:cs="仿宋"/>
          <w:b/>
          <w:bCs/>
        </w:rPr>
        <w:t>4.5 师资队伍</w:t>
      </w:r>
      <w:bookmarkEnd w:id="83"/>
      <w:bookmarkEnd w:id="84"/>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r>
        <w:rPr>
          <w:rFonts w:hint="eastAsia" w:ascii="仿宋" w:hAnsi="仿宋" w:eastAsia="仿宋"/>
          <w:sz w:val="32"/>
          <w:szCs w:val="32"/>
        </w:rPr>
        <w:t>4.5.1 [数量结构] 专任教师数量结构能够适应本专业教学和发展的需要，生师比不高于18:1，硕士、博士学位教师占比一般不低于60%，高级职称教师比例不低于学校平均水平，且为师范生上课。配足建强教师教育课程教师，其中学科课程与教学论教师原则上不少于2人。基础教育一线兼职教师素质良好、队伍稳定，占教师教育课程教师比例不低于20%。</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r>
        <w:rPr>
          <w:rFonts w:hint="eastAsia" w:ascii="仿宋" w:hAnsi="仿宋" w:eastAsia="仿宋"/>
          <w:sz w:val="32"/>
          <w:szCs w:val="32"/>
        </w:rPr>
        <w:t>4.5.2 [素质能力] 遵守高校教师职业道德规范，为人师表，言传身教；以生为本、以学定教，具有较强的课堂教学、信息技术应用和学习指导等教育教学能力；勤于思考，严谨治学，具有一定的学术水平和研究能力。具有职前养成和职后发展一体化指导能力，能够有效指导师范生发展与职业规划。师范生对本专业专任教师、兼职教师师德和教学具有较高的满意度。</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r>
        <w:rPr>
          <w:rFonts w:hint="eastAsia" w:ascii="仿宋" w:hAnsi="仿宋" w:eastAsia="仿宋"/>
          <w:sz w:val="32"/>
          <w:szCs w:val="32"/>
        </w:rPr>
        <w:t>4.5.3 [实践经历] 教师教育课程教师熟悉中学教师专业标准、教师教育课程标准和中学教育教学工作，至少有一年中学教育服务经历[18]，其中学科课程与教学论教师具有指导、分析、解决中学教育教学实际问题的能力，并有一定的基础教育研究成果。</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r>
        <w:rPr>
          <w:rFonts w:hint="eastAsia" w:ascii="仿宋" w:hAnsi="仿宋" w:eastAsia="仿宋"/>
          <w:sz w:val="32"/>
          <w:szCs w:val="32"/>
        </w:rPr>
        <w:t>4.5.4 [持续发展] 制定并实施教师队伍建设规划。建立教师培训和实践研修制度。建立专业教研组织，定期开展教研活动。建立教师分类评价制度，合理制定学科课程与教学论等教师教育实践类课程教师评价标准，评价结果与绩效分配、职称评聘挂钩。探索高校和中学“协同教研”“双向互聘”“岗位互换”等共同发展机制。</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643" w:firstLineChars="200"/>
        <w:textAlignment w:val="auto"/>
        <w:rPr>
          <w:rFonts w:hint="eastAsia" w:ascii="仿宋" w:hAnsi="仿宋" w:eastAsia="仿宋" w:cs="仿宋"/>
          <w:b/>
          <w:bCs/>
        </w:rPr>
      </w:pPr>
      <w:bookmarkStart w:id="85" w:name="_Toc145518665"/>
      <w:bookmarkStart w:id="86" w:name="_Toc145518138"/>
      <w:r>
        <w:rPr>
          <w:rFonts w:hint="eastAsia" w:ascii="仿宋" w:hAnsi="仿宋" w:eastAsia="仿宋" w:cs="仿宋"/>
          <w:b/>
          <w:bCs/>
        </w:rPr>
        <w:t>4.6 支持条件</w:t>
      </w:r>
      <w:bookmarkEnd w:id="85"/>
      <w:bookmarkEnd w:id="86"/>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r>
        <w:rPr>
          <w:rFonts w:hint="eastAsia" w:ascii="仿宋" w:hAnsi="仿宋" w:eastAsia="仿宋"/>
          <w:sz w:val="32"/>
          <w:szCs w:val="32"/>
        </w:rPr>
        <w:t>4.6.1 [经费保障] 专业建设经费满足师范生培养需求，教学日常运行支出占生均拨款总额与学费收入之和的比例不低于13%，生均教学日常运行支出不低于学校平均水平，生均教育实践经费支出不低于学校平均水平。教学设施设备和图书资料等更新经费有标准和预决算。</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r>
        <w:rPr>
          <w:rFonts w:hint="eastAsia" w:ascii="仿宋" w:hAnsi="仿宋" w:eastAsia="仿宋"/>
          <w:sz w:val="32"/>
          <w:szCs w:val="32"/>
        </w:rPr>
        <w:t>4.6.2 [设施保障] 教育教学设施满足师范生培养要求。建有中学教育专业教师职业技能实训平台，满足“三字一话”、微格教学、实验教学等实践教学需要。信息化教育设施能够适应师范生信息素养培养要求。建有教育教学设施管理、维护、更新和共享机制，方便师范生使用。</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r>
        <w:rPr>
          <w:rFonts w:hint="eastAsia" w:ascii="仿宋" w:hAnsi="仿宋" w:eastAsia="仿宋"/>
          <w:sz w:val="32"/>
          <w:szCs w:val="32"/>
        </w:rPr>
        <w:t>4.6.3 [资源保障] 专业教学资源满足师范生培养需要，数字化教学资源较为丰富，使用率较高。生均教育类纸质图书不少于30册。建有中学教材资源库和优秀中学教育教学案例库，其中现行中学课程标准和教材每6名实习生不少于1套。</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643" w:firstLineChars="200"/>
        <w:textAlignment w:val="auto"/>
        <w:rPr>
          <w:rFonts w:hint="eastAsia" w:ascii="仿宋" w:hAnsi="仿宋" w:eastAsia="仿宋" w:cs="仿宋"/>
          <w:b/>
          <w:bCs/>
        </w:rPr>
      </w:pPr>
      <w:bookmarkStart w:id="87" w:name="_Toc145518666"/>
      <w:bookmarkStart w:id="88" w:name="_Toc145518139"/>
      <w:r>
        <w:rPr>
          <w:rFonts w:hint="eastAsia" w:ascii="仿宋" w:hAnsi="仿宋" w:eastAsia="仿宋" w:cs="仿宋"/>
          <w:b/>
          <w:bCs/>
        </w:rPr>
        <w:t>4.7 质量保障</w:t>
      </w:r>
      <w:bookmarkEnd w:id="87"/>
      <w:bookmarkEnd w:id="88"/>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r>
        <w:rPr>
          <w:rFonts w:hint="eastAsia" w:ascii="仿宋" w:hAnsi="仿宋" w:eastAsia="仿宋"/>
          <w:sz w:val="32"/>
          <w:szCs w:val="32"/>
        </w:rPr>
        <w:t>4.7.1 [保障体系] 建立教学质量保障体系，各主要教学环节有明确的质量要求。质量保障目标清晰，任务明确，机构健全，责任到人，能够有效支持毕业要求达成。</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r>
        <w:rPr>
          <w:rFonts w:hint="eastAsia" w:ascii="仿宋" w:hAnsi="仿宋" w:eastAsia="仿宋"/>
          <w:sz w:val="32"/>
          <w:szCs w:val="32"/>
        </w:rPr>
        <w:t>4.7.2 [内部监控] 建立教学过程质量常态化监控机制，定期对各主要教学环节质量实施监控与评价，保障毕业要求达成。</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r>
        <w:rPr>
          <w:rFonts w:hint="eastAsia" w:ascii="仿宋" w:hAnsi="仿宋" w:eastAsia="仿宋"/>
          <w:sz w:val="32"/>
          <w:szCs w:val="32"/>
        </w:rPr>
        <w:t>4.7.3 [外部评价] 建立毕业生跟踪反馈机制以及基础教育机构、教育行政部门等利益相关方参与的社会评价机制，对培养目标的达成度进行定期评价。</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r>
        <w:rPr>
          <w:rFonts w:hint="eastAsia" w:ascii="仿宋" w:hAnsi="仿宋" w:eastAsia="仿宋"/>
          <w:sz w:val="32"/>
          <w:szCs w:val="32"/>
        </w:rPr>
        <w:t>4.7.4 [持续改进] 定期对校内外的评价结果进行综合分析，能够有效使用分析结果，推动师范生培养质量持续改进和提高。</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640" w:firstLineChars="200"/>
        <w:textAlignment w:val="auto"/>
        <w:rPr>
          <w:rFonts w:hint="eastAsia" w:ascii="楷体" w:hAnsi="楷体" w:eastAsia="楷体" w:cs="楷体"/>
        </w:rPr>
      </w:pPr>
      <w:bookmarkStart w:id="89" w:name="_Toc145518140"/>
      <w:bookmarkStart w:id="90" w:name="_Toc145518667"/>
      <w:r>
        <w:rPr>
          <w:rFonts w:hint="eastAsia" w:ascii="楷体" w:hAnsi="楷体" w:eastAsia="楷体" w:cs="楷体"/>
        </w:rPr>
        <w:t>4.8 学生发展</w:t>
      </w:r>
      <w:bookmarkEnd w:id="89"/>
      <w:bookmarkEnd w:id="90"/>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r>
        <w:rPr>
          <w:rFonts w:hint="eastAsia" w:ascii="仿宋" w:hAnsi="仿宋" w:eastAsia="仿宋"/>
          <w:sz w:val="32"/>
          <w:szCs w:val="32"/>
        </w:rPr>
        <w:t>4.8.1 [生源质量] 建立有效的制度措施，能够吸引志愿从教、素质良好的生源。</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r>
        <w:rPr>
          <w:rFonts w:hint="eastAsia" w:ascii="仿宋" w:hAnsi="仿宋" w:eastAsia="仿宋"/>
          <w:sz w:val="32"/>
          <w:szCs w:val="32"/>
        </w:rPr>
        <w:t>4.8.2 [学生需求] 了解师范生发展诉求，加强学情分析，设计兼顾共性要求与个性需求的培养方案与教学管理制度，为师范生发展提供空间。</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r>
        <w:rPr>
          <w:rFonts w:hint="eastAsia" w:ascii="仿宋" w:hAnsi="仿宋" w:eastAsia="仿宋"/>
          <w:sz w:val="32"/>
          <w:szCs w:val="32"/>
        </w:rPr>
        <w:t>4.8.3 [成长指导] 建立师范生指导与服务体系，加强思想政治教育，能够适时为师范生提供生活指导、学习指导、职业生涯指导、就业创业指导、心理健康指导等，满足师范生成长需求。</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r>
        <w:rPr>
          <w:rFonts w:hint="eastAsia" w:ascii="仿宋" w:hAnsi="仿宋" w:eastAsia="仿宋"/>
          <w:sz w:val="32"/>
          <w:szCs w:val="32"/>
        </w:rPr>
        <w:t>4.8.4 [学业监测] 建立形成性评价机制，监测师范生的学习进展情况，保证师范生在毕业时达到毕业要求。</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r>
        <w:rPr>
          <w:rFonts w:hint="eastAsia" w:ascii="仿宋" w:hAnsi="仿宋" w:eastAsia="仿宋"/>
          <w:sz w:val="32"/>
          <w:szCs w:val="32"/>
        </w:rPr>
        <w:t>4.8.5 [就业质量] 毕业生的初次就业率不低于本地区高校毕业生就业率的平均水平，获得教师资格证书的比例不低于75%，且主要从事教育工作。</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r>
        <w:rPr>
          <w:rFonts w:hint="eastAsia" w:ascii="仿宋" w:hAnsi="仿宋" w:eastAsia="仿宋"/>
          <w:sz w:val="32"/>
          <w:szCs w:val="32"/>
        </w:rPr>
        <w:t>4.8.6 [社会声誉] 毕业生社会声誉较好，用人单位满意度较高。</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rPr>
          <w:rFonts w:ascii="仿宋" w:hAnsi="仿宋" w:eastAsia="仿宋"/>
          <w:kern w:val="0"/>
          <w:sz w:val="32"/>
          <w:szCs w:val="32"/>
        </w:rPr>
      </w:pPr>
    </w:p>
    <w:p>
      <w:pPr>
        <w:pStyle w:val="22"/>
        <w:keepNext w:val="0"/>
        <w:keepLines w:val="0"/>
        <w:pageBreakBefore w:val="0"/>
        <w:widowControl w:val="0"/>
        <w:shd w:val="clear" w:color="auto" w:fill="auto"/>
        <w:kinsoku/>
        <w:wordWrap/>
        <w:overflowPunct/>
        <w:topLinePunct w:val="0"/>
        <w:autoSpaceDE/>
        <w:autoSpaceDN/>
        <w:bidi w:val="0"/>
        <w:adjustRightInd/>
        <w:snapToGrid/>
        <w:spacing w:after="0" w:line="560" w:lineRule="exact"/>
        <w:ind w:right="0" w:rightChars="0"/>
        <w:textAlignment w:val="auto"/>
        <w:outlineLvl w:val="0"/>
        <w:rPr>
          <w:rFonts w:hint="eastAsia"/>
          <w:b w:val="0"/>
        </w:rPr>
      </w:pPr>
      <w:bookmarkStart w:id="91" w:name="_Toc1555228367"/>
      <w:r>
        <w:rPr>
          <w:rFonts w:hint="eastAsia"/>
          <w:b w:val="0"/>
        </w:rPr>
        <w:t>第五部分 教师教育课程标准（试行）</w:t>
      </w:r>
      <w:bookmarkEnd w:id="91"/>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643" w:firstLineChars="200"/>
        <w:textAlignment w:val="auto"/>
        <w:rPr>
          <w:rFonts w:hint="eastAsia" w:ascii="仿宋" w:hAnsi="仿宋" w:eastAsia="仿宋" w:cs="仿宋"/>
          <w:b/>
          <w:bCs/>
        </w:rPr>
      </w:pPr>
      <w:bookmarkStart w:id="92" w:name="_Toc145518141"/>
      <w:bookmarkStart w:id="93" w:name="_Toc145518668"/>
      <w:r>
        <w:rPr>
          <w:rFonts w:hint="eastAsia" w:ascii="仿宋" w:hAnsi="仿宋" w:eastAsia="仿宋" w:cs="仿宋"/>
          <w:b/>
          <w:bCs/>
        </w:rPr>
        <w:t>5.1 基本理念</w:t>
      </w:r>
      <w:bookmarkEnd w:id="92"/>
      <w:bookmarkEnd w:id="93"/>
    </w:p>
    <w:p>
      <w:pPr>
        <w:keepNext w:val="0"/>
        <w:keepLines w:val="0"/>
        <w:pageBreakBefore w:val="0"/>
        <w:kinsoku/>
        <w:wordWrap/>
        <w:overflowPunct/>
        <w:topLinePunct w:val="0"/>
        <w:autoSpaceDE/>
        <w:autoSpaceDN/>
        <w:bidi w:val="0"/>
        <w:adjustRightInd/>
        <w:snapToGrid/>
        <w:spacing w:line="560" w:lineRule="exact"/>
        <w:ind w:right="0" w:rightChars="0" w:firstLine="720" w:firstLineChars="200"/>
        <w:textAlignment w:val="auto"/>
        <w:rPr>
          <w:rFonts w:ascii="仿宋" w:hAnsi="仿宋" w:eastAsia="仿宋"/>
          <w:kern w:val="0"/>
          <w:sz w:val="32"/>
          <w:szCs w:val="32"/>
        </w:rPr>
      </w:pPr>
      <w:r>
        <w:rPr>
          <w:rFonts w:hint="eastAsia" w:ascii="仿宋" w:hAnsi="仿宋" w:eastAsia="仿宋" w:cs="黑体"/>
          <w:spacing w:val="20"/>
          <w:kern w:val="2"/>
          <w:sz w:val="32"/>
          <w:szCs w:val="32"/>
          <w:lang w:val="en-US" w:eastAsia="zh-CN" w:bidi="ar-SA"/>
        </w:rPr>
        <w:t>育人为本、实践取向、终身学习</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643" w:firstLineChars="200"/>
        <w:textAlignment w:val="auto"/>
        <w:rPr>
          <w:rFonts w:hint="eastAsia" w:ascii="仿宋" w:hAnsi="仿宋" w:eastAsia="仿宋" w:cs="仿宋"/>
          <w:b/>
          <w:bCs/>
        </w:rPr>
      </w:pPr>
      <w:bookmarkStart w:id="94" w:name="_Toc145518669"/>
      <w:bookmarkStart w:id="95" w:name="_Toc145518142"/>
      <w:r>
        <w:rPr>
          <w:rFonts w:hint="eastAsia" w:ascii="仿宋" w:hAnsi="仿宋" w:eastAsia="仿宋" w:cs="仿宋"/>
          <w:b/>
          <w:bCs/>
        </w:rPr>
        <w:t>5.2 中学职前教师教育课程目标与课程设置</w:t>
      </w:r>
      <w:bookmarkEnd w:id="94"/>
      <w:bookmarkEnd w:id="95"/>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r>
        <w:rPr>
          <w:rFonts w:hint="eastAsia" w:ascii="仿宋" w:hAnsi="仿宋" w:eastAsia="仿宋"/>
          <w:sz w:val="32"/>
          <w:szCs w:val="32"/>
        </w:rPr>
        <w:t>5.2.1 课程目标</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r>
        <w:rPr>
          <w:rFonts w:hint="eastAsia" w:ascii="仿宋" w:hAnsi="仿宋" w:eastAsia="仿宋"/>
          <w:sz w:val="32"/>
          <w:szCs w:val="32"/>
        </w:rPr>
        <w:t>（1）教育信念与责任</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r>
        <w:rPr>
          <w:rFonts w:hint="eastAsia" w:ascii="仿宋" w:hAnsi="仿宋" w:eastAsia="仿宋"/>
          <w:sz w:val="32"/>
          <w:szCs w:val="32"/>
        </w:rPr>
        <w:t>（2）教育知识与能力</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r>
        <w:rPr>
          <w:rFonts w:hint="eastAsia" w:ascii="仿宋" w:hAnsi="仿宋" w:eastAsia="仿宋"/>
          <w:sz w:val="32"/>
          <w:szCs w:val="32"/>
        </w:rPr>
        <w:t xml:space="preserve">（3）教育实践与体验 </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r>
        <w:rPr>
          <w:rFonts w:hint="eastAsia" w:ascii="仿宋" w:hAnsi="仿宋" w:eastAsia="仿宋"/>
          <w:sz w:val="32"/>
          <w:szCs w:val="32"/>
        </w:rPr>
        <w:t>5.2.2课程设置</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pPr>
      <w:r>
        <w:rPr>
          <w:rFonts w:hint="eastAsia" w:ascii="仿宋" w:hAnsi="仿宋" w:eastAsia="仿宋"/>
          <w:sz w:val="32"/>
          <w:szCs w:val="32"/>
        </w:rPr>
        <w:t>教师教育课程最低总学分数（含选修课程）：</w:t>
      </w:r>
      <w:r>
        <w:rPr>
          <w:rFonts w:hint="eastAsia" w:ascii="仿宋" w:hAnsi="仿宋" w:eastAsia="仿宋"/>
          <w:sz w:val="32"/>
          <w:szCs w:val="32"/>
          <w:lang w:val="en-US" w:eastAsia="zh-CN"/>
        </w:rPr>
        <w:t>14</w:t>
      </w:r>
      <w:bookmarkStart w:id="96" w:name="_GoBack"/>
      <w:bookmarkEnd w:id="96"/>
      <w:r>
        <w:rPr>
          <w:rFonts w:hint="eastAsia" w:ascii="仿宋" w:hAnsi="仿宋" w:eastAsia="仿宋"/>
          <w:sz w:val="32"/>
          <w:szCs w:val="32"/>
        </w:rPr>
        <w:t>学分 +18周（教育实践）</w:t>
      </w:r>
      <w:r>
        <w:t xml:space="preserve"> </w:t>
      </w:r>
    </w:p>
    <w:p>
      <w:pPr>
        <w:pStyle w:val="22"/>
        <w:keepNext w:val="0"/>
        <w:keepLines w:val="0"/>
        <w:pageBreakBefore w:val="0"/>
        <w:widowControl w:val="0"/>
        <w:shd w:val="clear" w:color="auto" w:fill="auto"/>
        <w:kinsoku/>
        <w:wordWrap/>
        <w:overflowPunct/>
        <w:topLinePunct w:val="0"/>
        <w:autoSpaceDE/>
        <w:autoSpaceDN/>
        <w:bidi w:val="0"/>
        <w:adjustRightInd/>
        <w:snapToGrid/>
        <w:spacing w:after="0" w:line="560" w:lineRule="exact"/>
        <w:ind w:right="0" w:rightChars="0"/>
        <w:textAlignment w:val="auto"/>
        <w:outlineLvl w:val="0"/>
        <w:rPr>
          <w:b w:val="0"/>
        </w:rPr>
      </w:pPr>
    </w:p>
    <w:p>
      <w:pPr>
        <w:pStyle w:val="22"/>
        <w:keepNext w:val="0"/>
        <w:keepLines w:val="0"/>
        <w:pageBreakBefore w:val="0"/>
        <w:widowControl w:val="0"/>
        <w:shd w:val="clear" w:color="auto" w:fill="auto"/>
        <w:kinsoku/>
        <w:wordWrap/>
        <w:overflowPunct/>
        <w:topLinePunct w:val="0"/>
        <w:autoSpaceDE/>
        <w:autoSpaceDN/>
        <w:bidi w:val="0"/>
        <w:adjustRightInd/>
        <w:snapToGrid/>
        <w:spacing w:after="0" w:line="560" w:lineRule="exact"/>
        <w:ind w:right="0" w:rightChars="0"/>
        <w:textAlignment w:val="auto"/>
        <w:outlineLvl w:val="0"/>
        <w:rPr>
          <w:b w:val="0"/>
        </w:rPr>
      </w:pPr>
      <w:r>
        <w:rPr>
          <w:b w:val="0"/>
        </w:rPr>
        <w:t>第</w:t>
      </w:r>
      <w:r>
        <w:rPr>
          <w:rFonts w:hint="eastAsia"/>
          <w:b w:val="0"/>
          <w:lang w:val="en-US" w:eastAsia="zh-CN"/>
        </w:rPr>
        <w:t>六</w:t>
      </w:r>
      <w:r>
        <w:rPr>
          <w:b w:val="0"/>
        </w:rPr>
        <w:t>部分</w:t>
      </w:r>
      <w:r>
        <w:rPr>
          <w:rFonts w:hint="eastAsia"/>
          <w:b w:val="0"/>
        </w:rPr>
        <w:t xml:space="preserve"> </w:t>
      </w:r>
      <w:r>
        <w:rPr>
          <w:b w:val="0"/>
        </w:rPr>
        <w:t>校方代表和教师访谈</w:t>
      </w:r>
      <w:r>
        <w:rPr>
          <w:rFonts w:hint="eastAsia"/>
          <w:b w:val="0"/>
          <w:lang w:eastAsia="zh-CN"/>
        </w:rPr>
        <w:t>须知</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643" w:firstLineChars="200"/>
        <w:textAlignment w:val="auto"/>
        <w:rPr>
          <w:rFonts w:hint="eastAsia" w:ascii="仿宋" w:hAnsi="仿宋" w:eastAsia="仿宋" w:cs="仿宋"/>
          <w:b/>
          <w:bCs/>
        </w:rPr>
      </w:pPr>
      <w:r>
        <w:rPr>
          <w:rFonts w:hint="eastAsia" w:ascii="仿宋" w:hAnsi="仿宋" w:eastAsia="仿宋" w:cs="仿宋"/>
          <w:b/>
          <w:bCs/>
          <w:lang w:val="en-US" w:eastAsia="zh-CN"/>
        </w:rPr>
        <w:t>6</w:t>
      </w:r>
      <w:r>
        <w:rPr>
          <w:rFonts w:hint="eastAsia" w:ascii="仿宋" w:hAnsi="仿宋" w:eastAsia="仿宋" w:cs="仿宋"/>
          <w:b/>
          <w:bCs/>
        </w:rPr>
        <w:t>.1专家访谈的对象</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r>
        <w:rPr>
          <w:rFonts w:hint="eastAsia" w:ascii="仿宋" w:hAnsi="仿宋" w:eastAsia="仿宋"/>
          <w:sz w:val="32"/>
          <w:szCs w:val="32"/>
        </w:rPr>
        <w:t>(1)在校学生。根据专业规模随机抽取，一般不少于30名。注意学生的性别比例、生源比例和年级分布。应届毕业生占较高比例。</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r>
        <w:rPr>
          <w:rFonts w:hint="eastAsia" w:ascii="仿宋" w:hAnsi="仿宋" w:eastAsia="仿宋"/>
          <w:sz w:val="32"/>
          <w:szCs w:val="32"/>
        </w:rPr>
        <w:t>(2)校友。在接受评估认证专业提供的可参加访谈的近 几届毕业生名单(一般不少于40人)中，选择10-20名。兼顾校友从业的类型和行业等。</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r>
        <w:rPr>
          <w:rFonts w:hint="eastAsia" w:ascii="仿宋" w:hAnsi="仿宋" w:eastAsia="仿宋"/>
          <w:sz w:val="32"/>
          <w:szCs w:val="32"/>
        </w:rPr>
        <w:t>(3)教师。包括学科专业带头人、基础课和专业课教师、 实验课指导教师，会注意教师的年龄、职称、学历、学缘结构等。</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r>
        <w:rPr>
          <w:rFonts w:hint="eastAsia" w:ascii="仿宋" w:hAnsi="仿宋" w:eastAsia="仿宋"/>
          <w:sz w:val="32"/>
          <w:szCs w:val="32"/>
        </w:rPr>
        <w:t>(4)管理人员。包括学院、专业负责人、班主任、辅导员、专业教务人员、校有关职能部门负责人(教务处、人事处、财务处、学生处、团委、招生就业处、资产处、信息与教育技术中心等) 。</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r>
        <w:rPr>
          <w:rFonts w:hint="eastAsia" w:ascii="仿宋" w:hAnsi="仿宋" w:eastAsia="仿宋"/>
          <w:sz w:val="32"/>
          <w:szCs w:val="32"/>
        </w:rPr>
        <w:t>(5)用人单位。由专业提供具有代表性的用人单位名单 (聘用一定数量的本专业毕业生的单位)，访谈用人单位领导或业务主管。</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643" w:firstLineChars="200"/>
        <w:textAlignment w:val="auto"/>
        <w:rPr>
          <w:rFonts w:hint="eastAsia" w:ascii="仿宋" w:hAnsi="仿宋" w:eastAsia="仿宋" w:cs="仿宋"/>
          <w:b/>
          <w:bCs/>
        </w:rPr>
      </w:pPr>
      <w:r>
        <w:rPr>
          <w:rFonts w:hint="eastAsia" w:ascii="仿宋" w:hAnsi="仿宋" w:eastAsia="仿宋" w:cs="仿宋"/>
          <w:b/>
          <w:bCs/>
          <w:lang w:val="en-US" w:eastAsia="zh-CN"/>
        </w:rPr>
        <w:t>6</w:t>
      </w:r>
      <w:r>
        <w:rPr>
          <w:rFonts w:hint="eastAsia" w:ascii="仿宋" w:hAnsi="仿宋" w:eastAsia="仿宋" w:cs="仿宋"/>
          <w:b/>
          <w:bCs/>
        </w:rPr>
        <w:t>.2 教职工在师范类专业认证中应持有的态度</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r>
        <w:rPr>
          <w:rFonts w:hint="eastAsia" w:ascii="仿宋" w:hAnsi="仿宋" w:eastAsia="仿宋"/>
          <w:sz w:val="32"/>
          <w:szCs w:val="32"/>
        </w:rPr>
        <w:t>每一位教职工均是认证的对象，因此要认真学习有关认 证工作文件，了解认证指标内涵，扎扎实实做好本职工作。 要准备参加认证专家组指定的座谈会，认真回答问题，认真 发言，全面体现教职员工良好的精神风貌。</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643" w:firstLineChars="200"/>
        <w:textAlignment w:val="auto"/>
        <w:rPr>
          <w:rFonts w:hint="eastAsia" w:ascii="仿宋" w:hAnsi="仿宋" w:eastAsia="仿宋" w:cs="仿宋"/>
          <w:b/>
          <w:bCs/>
        </w:rPr>
      </w:pPr>
      <w:r>
        <w:rPr>
          <w:rFonts w:hint="eastAsia" w:ascii="仿宋" w:hAnsi="仿宋" w:eastAsia="仿宋" w:cs="仿宋"/>
          <w:b/>
          <w:bCs/>
          <w:lang w:val="en-US" w:eastAsia="zh-CN"/>
        </w:rPr>
        <w:t>6</w:t>
      </w:r>
      <w:r>
        <w:rPr>
          <w:rFonts w:hint="eastAsia" w:ascii="仿宋" w:hAnsi="仿宋" w:eastAsia="仿宋" w:cs="仿宋"/>
          <w:b/>
          <w:bCs/>
        </w:rPr>
        <w:t>.3 专家进行相关人员访谈主要想获取的信息</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r>
        <w:rPr>
          <w:rFonts w:hint="eastAsia" w:ascii="仿宋" w:hAnsi="仿宋" w:eastAsia="仿宋"/>
          <w:sz w:val="32"/>
          <w:szCs w:val="32"/>
        </w:rPr>
        <w:t>(1)专业如何保证学生培养目标的实现及其实现过程；</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r>
        <w:rPr>
          <w:rFonts w:hint="eastAsia" w:ascii="仿宋" w:hAnsi="仿宋" w:eastAsia="仿宋"/>
          <w:sz w:val="32"/>
          <w:szCs w:val="32"/>
        </w:rPr>
        <w:t>(2)学生能力的达成情况；</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r>
        <w:rPr>
          <w:rFonts w:hint="eastAsia" w:ascii="仿宋" w:hAnsi="仿宋" w:eastAsia="仿宋"/>
          <w:sz w:val="32"/>
          <w:szCs w:val="32"/>
        </w:rPr>
        <w:t>(3)教师在教学中的投入情况及其教学工作对学生能力 培养的贡献情况；</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r>
        <w:rPr>
          <w:rFonts w:hint="eastAsia" w:ascii="仿宋" w:hAnsi="仿宋" w:eastAsia="仿宋"/>
          <w:sz w:val="32"/>
          <w:szCs w:val="32"/>
        </w:rPr>
        <w:t>(4)管理制度对学生培养的保证情况以及管理人员对学 生能力培养的认识；</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ascii="仿宋" w:hAnsi="仿宋" w:eastAsia="仿宋" w:cs="仿宋"/>
          <w:spacing w:val="13"/>
          <w:sz w:val="32"/>
          <w:szCs w:val="32"/>
        </w:rPr>
      </w:pPr>
      <w:r>
        <w:rPr>
          <w:rFonts w:hint="eastAsia" w:ascii="仿宋" w:hAnsi="仿宋" w:eastAsia="仿宋"/>
          <w:sz w:val="32"/>
          <w:szCs w:val="32"/>
        </w:rPr>
        <w:t>(5)用人单位对本专业人才培养质量的评价。</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643" w:firstLineChars="200"/>
        <w:textAlignment w:val="auto"/>
        <w:rPr>
          <w:rFonts w:hint="eastAsia" w:ascii="仿宋" w:hAnsi="仿宋" w:eastAsia="仿宋" w:cs="仿宋"/>
          <w:b/>
          <w:bCs/>
        </w:rPr>
      </w:pPr>
      <w:r>
        <w:rPr>
          <w:rFonts w:hint="eastAsia" w:ascii="仿宋" w:hAnsi="仿宋" w:eastAsia="仿宋" w:cs="仿宋"/>
          <w:b/>
          <w:bCs/>
          <w:lang w:val="en-US" w:eastAsia="zh-CN"/>
        </w:rPr>
        <w:t>6</w:t>
      </w:r>
      <w:r>
        <w:rPr>
          <w:rFonts w:hint="eastAsia" w:ascii="仿宋" w:hAnsi="仿宋" w:eastAsia="仿宋" w:cs="仿宋"/>
          <w:b/>
          <w:bCs/>
        </w:rPr>
        <w:t>.4 专家访谈管理人员重点了解什么？</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r>
        <w:rPr>
          <w:rFonts w:hint="eastAsia" w:ascii="仿宋" w:hAnsi="仿宋" w:eastAsia="仿宋"/>
          <w:sz w:val="32"/>
          <w:szCs w:val="32"/>
        </w:rPr>
        <w:t>(1)访谈二级学院管理人员主要了解本专业人才培养定 位、目标、专业特色及适应性，专业建设指导思想及其符合培养人才定位、专业特色的程度，教学计划、课程大纲制定与实施，院系为专业教育教学活动创造的环境，师资结构及 师资建设情况，学生学习和发展情况。</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r>
        <w:rPr>
          <w:rFonts w:hint="eastAsia" w:ascii="仿宋" w:hAnsi="仿宋" w:eastAsia="仿宋"/>
          <w:sz w:val="32"/>
          <w:szCs w:val="32"/>
        </w:rPr>
        <w:t>(2)访谈学校管理人员主要了解学校的整体情况，办学 定位和特色，以及对本专业的要求、支持、管理和评价。</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643" w:firstLineChars="200"/>
        <w:textAlignment w:val="auto"/>
        <w:rPr>
          <w:rFonts w:hint="eastAsia" w:ascii="仿宋" w:hAnsi="仿宋" w:eastAsia="仿宋" w:cs="仿宋"/>
          <w:b/>
          <w:bCs/>
        </w:rPr>
      </w:pPr>
      <w:r>
        <w:rPr>
          <w:rFonts w:hint="eastAsia" w:ascii="仿宋" w:hAnsi="仿宋" w:eastAsia="仿宋" w:cs="仿宋"/>
          <w:b/>
          <w:bCs/>
          <w:lang w:val="en-US" w:eastAsia="zh-CN"/>
        </w:rPr>
        <w:t>6</w:t>
      </w:r>
      <w:r>
        <w:rPr>
          <w:rFonts w:hint="eastAsia" w:ascii="仿宋" w:hAnsi="仿宋" w:eastAsia="仿宋" w:cs="仿宋"/>
          <w:b/>
          <w:bCs/>
        </w:rPr>
        <w:t>.5 专家访谈教师重点了解什么？</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r>
        <w:rPr>
          <w:rFonts w:hint="eastAsia" w:ascii="仿宋" w:hAnsi="仿宋" w:eastAsia="仿宋"/>
          <w:sz w:val="32"/>
          <w:szCs w:val="32"/>
        </w:rPr>
        <w:t>(1)教师是否理解师范类专业认证的核心理念；</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r>
        <w:rPr>
          <w:rFonts w:hint="eastAsia" w:ascii="仿宋" w:hAnsi="仿宋" w:eastAsia="仿宋"/>
          <w:sz w:val="32"/>
          <w:szCs w:val="32"/>
        </w:rPr>
        <w:t>(2)了解教师对专业培养目标、毕业要求、课程设置思路、教师素质要求、课程设置、教学组织模式、课程评价方式、持续改进机制等方面的理解、看法和意见；</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r>
        <w:rPr>
          <w:rFonts w:hint="eastAsia" w:ascii="仿宋" w:hAnsi="仿宋" w:eastAsia="仿宋"/>
          <w:sz w:val="32"/>
          <w:szCs w:val="32"/>
        </w:rPr>
        <w:t>(3)了解学校以及二级学院教材使用、教书育人等方面 的看法和意见，有关人才培养的理念、制度、政策、计划、措施落实情况及其效果；</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r>
        <w:rPr>
          <w:rFonts w:hint="eastAsia" w:ascii="仿宋" w:hAnsi="仿宋" w:eastAsia="仿宋"/>
          <w:sz w:val="32"/>
          <w:szCs w:val="32"/>
        </w:rPr>
        <w:t>(4)了解教师对所讲授课程在专业教育中作用的理解程 度。</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643" w:firstLineChars="200"/>
        <w:textAlignment w:val="auto"/>
        <w:rPr>
          <w:rFonts w:hint="eastAsia" w:ascii="楷体" w:hAnsi="楷体" w:eastAsia="楷体" w:cs="楷体"/>
        </w:rPr>
      </w:pPr>
      <w:r>
        <w:rPr>
          <w:rFonts w:hint="eastAsia" w:ascii="仿宋" w:hAnsi="仿宋" w:eastAsia="仿宋" w:cs="仿宋"/>
          <w:b/>
          <w:bCs/>
          <w:lang w:val="en-US" w:eastAsia="zh-CN"/>
        </w:rPr>
        <w:t>6</w:t>
      </w:r>
      <w:r>
        <w:rPr>
          <w:rFonts w:hint="eastAsia" w:ascii="仿宋" w:hAnsi="仿宋" w:eastAsia="仿宋" w:cs="仿宋"/>
          <w:b/>
          <w:bCs/>
        </w:rPr>
        <w:t>.6 在认证专家进校</w:t>
      </w:r>
      <w:r>
        <w:rPr>
          <w:rFonts w:hint="eastAsia" w:ascii="仿宋" w:hAnsi="仿宋" w:eastAsia="仿宋" w:cs="仿宋"/>
          <w:b/>
          <w:bCs/>
          <w:lang w:val="en-US" w:eastAsia="zh-CN"/>
        </w:rPr>
        <w:t>考查</w:t>
      </w:r>
      <w:r>
        <w:rPr>
          <w:rFonts w:hint="eastAsia" w:ascii="仿宋" w:hAnsi="仿宋" w:eastAsia="仿宋" w:cs="仿宋"/>
          <w:b/>
          <w:bCs/>
        </w:rPr>
        <w:t xml:space="preserve">期间学院教师该如何应对？ </w:t>
      </w:r>
      <w:r>
        <w:rPr>
          <w:rFonts w:hint="eastAsia" w:ascii="楷体" w:hAnsi="楷体" w:eastAsia="楷体" w:cs="楷体"/>
        </w:rPr>
        <w:t xml:space="preserve"> </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r>
        <w:rPr>
          <w:rFonts w:hint="eastAsia" w:ascii="仿宋" w:hAnsi="仿宋" w:eastAsia="仿宋"/>
          <w:sz w:val="32"/>
          <w:szCs w:val="32"/>
        </w:rPr>
        <w:t>(1)全员在岗</w:t>
      </w:r>
      <w:r>
        <w:rPr>
          <w:rFonts w:hint="eastAsia" w:ascii="仿宋" w:hAnsi="仿宋" w:eastAsia="仿宋"/>
          <w:sz w:val="32"/>
          <w:szCs w:val="32"/>
          <w:lang w:eastAsia="zh-CN"/>
        </w:rPr>
        <w:t>，</w:t>
      </w:r>
      <w:r>
        <w:rPr>
          <w:rFonts w:hint="eastAsia" w:ascii="仿宋" w:hAnsi="仿宋" w:eastAsia="仿宋"/>
          <w:sz w:val="32"/>
          <w:szCs w:val="32"/>
        </w:rPr>
        <w:t>及时响应认证专家提出的</w:t>
      </w:r>
      <w:r>
        <w:rPr>
          <w:rFonts w:hint="eastAsia" w:ascii="仿宋" w:hAnsi="仿宋" w:eastAsia="仿宋"/>
          <w:sz w:val="32"/>
          <w:szCs w:val="32"/>
          <w:lang w:val="en-US" w:eastAsia="zh-CN"/>
        </w:rPr>
        <w:t>考查</w:t>
      </w:r>
      <w:r>
        <w:rPr>
          <w:rFonts w:hint="eastAsia" w:ascii="仿宋" w:hAnsi="仿宋" w:eastAsia="仿宋"/>
          <w:sz w:val="32"/>
          <w:szCs w:val="32"/>
        </w:rPr>
        <w:t>要求；</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r>
        <w:rPr>
          <w:rFonts w:hint="eastAsia" w:ascii="仿宋" w:hAnsi="仿宋" w:eastAsia="仿宋"/>
          <w:sz w:val="32"/>
          <w:szCs w:val="32"/>
        </w:rPr>
        <w:t>(2)熟悉认证理念、知道本专业的培养目标和毕业要求， 清晰所承担的教学任务在毕业要求和培养目标中所起的支撑作用和贡献。任课教师应熟悉本专业课程达成度的评价机制，并 通过课程的达成度分析进行课程教学持续改进；</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r>
        <w:rPr>
          <w:rFonts w:hint="eastAsia" w:ascii="仿宋" w:hAnsi="仿宋" w:eastAsia="仿宋"/>
          <w:sz w:val="32"/>
          <w:szCs w:val="32"/>
        </w:rPr>
        <w:t>(3)准备所有教学文档以备查；</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r>
        <w:rPr>
          <w:rFonts w:hint="eastAsia" w:ascii="仿宋" w:hAnsi="仿宋" w:eastAsia="仿宋"/>
          <w:sz w:val="32"/>
          <w:szCs w:val="32"/>
        </w:rPr>
        <w:t>(4)执行正常教学计划，精心备课，准备接受认证专家听 课；</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r>
        <w:rPr>
          <w:rFonts w:hint="eastAsia" w:ascii="仿宋" w:hAnsi="仿宋" w:eastAsia="仿宋"/>
          <w:sz w:val="32"/>
          <w:szCs w:val="32"/>
        </w:rPr>
        <w:t>(5)根据学院部署执行认证相关的其他任务。</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643" w:firstLineChars="200"/>
        <w:textAlignment w:val="auto"/>
        <w:rPr>
          <w:rFonts w:hint="eastAsia" w:ascii="仿宋" w:hAnsi="仿宋" w:eastAsia="仿宋" w:cs="仿宋"/>
          <w:b/>
          <w:bCs/>
        </w:rPr>
      </w:pPr>
      <w:r>
        <w:rPr>
          <w:rFonts w:hint="eastAsia" w:ascii="仿宋" w:hAnsi="仿宋" w:eastAsia="仿宋" w:cs="仿宋"/>
          <w:b/>
          <w:bCs/>
          <w:lang w:val="en-US" w:eastAsia="zh-CN"/>
        </w:rPr>
        <w:t>6</w:t>
      </w:r>
      <w:r>
        <w:rPr>
          <w:rFonts w:hint="eastAsia" w:ascii="仿宋" w:hAnsi="仿宋" w:eastAsia="仿宋" w:cs="仿宋"/>
          <w:b/>
          <w:bCs/>
        </w:rPr>
        <w:t>.7 访谈注意事项</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r>
        <w:rPr>
          <w:rFonts w:hint="eastAsia" w:ascii="仿宋" w:hAnsi="仿宋" w:eastAsia="仿宋"/>
          <w:sz w:val="32"/>
          <w:szCs w:val="32"/>
        </w:rPr>
        <w:t>(1)树立主人翁意识，真诚与专家交流，以“平常心、 正常态，学习心、开放态 ”对待认证访谈；</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r>
        <w:rPr>
          <w:rFonts w:hint="eastAsia" w:ascii="仿宋" w:hAnsi="仿宋" w:eastAsia="仿宋"/>
          <w:sz w:val="32"/>
          <w:szCs w:val="32"/>
        </w:rPr>
        <w:t>(2)回答问题时尽量紧扣“以学生为中心、以产出为导 向”和“一切为了学生，为了学生的一切”的认证精神，对不熟悉的情况不妄下定论，留有余地，可请专家进一步考</w:t>
      </w:r>
      <w:r>
        <w:rPr>
          <w:rFonts w:hint="eastAsia" w:ascii="仿宋" w:hAnsi="仿宋" w:eastAsia="仿宋"/>
          <w:sz w:val="32"/>
          <w:szCs w:val="32"/>
          <w:lang w:val="en-US" w:eastAsia="zh-CN"/>
        </w:rPr>
        <w:t>查</w:t>
      </w:r>
      <w:r>
        <w:rPr>
          <w:rFonts w:hint="eastAsia" w:ascii="仿宋" w:hAnsi="仿宋" w:eastAsia="仿宋"/>
          <w:sz w:val="32"/>
          <w:szCs w:val="32"/>
        </w:rPr>
        <w:t>。 对于目前确实存在的一些问题，主要从“持续改进”的角度来和专家进行探讨交流；</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rPr>
      </w:pPr>
      <w:r>
        <w:rPr>
          <w:rFonts w:hint="eastAsia" w:ascii="仿宋" w:hAnsi="仿宋" w:eastAsia="仿宋"/>
          <w:sz w:val="32"/>
          <w:szCs w:val="32"/>
        </w:rPr>
        <w:t>(3)谦逊有礼，不发牢骚，发扬实事求是和兴校爱院的精神。</w:t>
      </w:r>
    </w:p>
    <w:p>
      <w:pPr>
        <w:pStyle w:val="22"/>
        <w:keepNext w:val="0"/>
        <w:keepLines w:val="0"/>
        <w:pageBreakBefore w:val="0"/>
        <w:widowControl w:val="0"/>
        <w:shd w:val="clear" w:color="auto" w:fill="auto"/>
        <w:kinsoku/>
        <w:wordWrap/>
        <w:overflowPunct/>
        <w:topLinePunct w:val="0"/>
        <w:autoSpaceDE/>
        <w:autoSpaceDN/>
        <w:bidi w:val="0"/>
        <w:adjustRightInd/>
        <w:snapToGrid/>
        <w:spacing w:after="0" w:line="560" w:lineRule="exact"/>
        <w:ind w:right="0" w:rightChars="0"/>
        <w:textAlignment w:val="auto"/>
        <w:outlineLvl w:val="0"/>
        <w:rPr>
          <w:b w:val="0"/>
        </w:rPr>
      </w:pPr>
    </w:p>
    <w:p>
      <w:pPr>
        <w:pStyle w:val="22"/>
        <w:keepNext w:val="0"/>
        <w:keepLines w:val="0"/>
        <w:pageBreakBefore w:val="0"/>
        <w:widowControl w:val="0"/>
        <w:shd w:val="clear" w:color="auto" w:fill="auto"/>
        <w:kinsoku/>
        <w:wordWrap/>
        <w:overflowPunct/>
        <w:topLinePunct w:val="0"/>
        <w:autoSpaceDE/>
        <w:autoSpaceDN/>
        <w:bidi w:val="0"/>
        <w:adjustRightInd/>
        <w:snapToGrid/>
        <w:spacing w:after="0" w:line="560" w:lineRule="exact"/>
        <w:ind w:right="0" w:rightChars="0"/>
        <w:textAlignment w:val="auto"/>
        <w:outlineLvl w:val="0"/>
        <w:rPr>
          <w:b w:val="0"/>
        </w:rPr>
      </w:pPr>
      <w:r>
        <w:rPr>
          <w:rFonts w:hint="eastAsia"/>
          <w:b w:val="0"/>
          <w:lang w:val="en-US" w:eastAsia="zh-CN"/>
        </w:rPr>
        <w:t xml:space="preserve">第七部分 </w:t>
      </w:r>
      <w:r>
        <w:rPr>
          <w:b w:val="0"/>
        </w:rPr>
        <w:t>普通高等学校师范类专业认证工作文件修订</w:t>
      </w:r>
    </w:p>
    <w:p>
      <w:pPr>
        <w:pStyle w:val="22"/>
        <w:keepNext w:val="0"/>
        <w:keepLines w:val="0"/>
        <w:pageBreakBefore w:val="0"/>
        <w:widowControl w:val="0"/>
        <w:shd w:val="clear" w:color="auto" w:fill="auto"/>
        <w:kinsoku/>
        <w:wordWrap/>
        <w:overflowPunct/>
        <w:topLinePunct w:val="0"/>
        <w:autoSpaceDE/>
        <w:autoSpaceDN/>
        <w:bidi w:val="0"/>
        <w:adjustRightInd/>
        <w:snapToGrid/>
        <w:spacing w:after="0" w:line="560" w:lineRule="exact"/>
        <w:ind w:right="0" w:rightChars="0"/>
        <w:textAlignment w:val="auto"/>
        <w:outlineLvl w:val="0"/>
        <w:rPr>
          <w:b w:val="0"/>
        </w:rPr>
      </w:pP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643" w:firstLineChars="200"/>
        <w:textAlignment w:val="auto"/>
        <w:rPr>
          <w:rFonts w:hint="eastAsia" w:ascii="仿宋" w:hAnsi="仿宋" w:eastAsia="仿宋" w:cs="仿宋"/>
          <w:b/>
          <w:bCs/>
        </w:rPr>
      </w:pPr>
      <w:r>
        <w:rPr>
          <w:rFonts w:hint="eastAsia" w:ascii="仿宋" w:hAnsi="仿宋" w:eastAsia="仿宋" w:cs="仿宋"/>
          <w:b/>
          <w:bCs/>
          <w:lang w:val="en-US" w:eastAsia="zh-CN"/>
        </w:rPr>
        <w:t>7</w:t>
      </w:r>
      <w:r>
        <w:rPr>
          <w:rFonts w:hint="eastAsia" w:ascii="仿宋" w:hAnsi="仿宋" w:eastAsia="仿宋" w:cs="仿宋"/>
          <w:b/>
          <w:bCs/>
        </w:rPr>
        <w:t>.1 取消ABC评判</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2023版第二级、第三级认证专家组考查报告取消原有针对二级指标的ABC评判，调整为对照认证标准客观描述专业举证情况和存在的问题，并提出相应的改进建议。强化认证的服务与改进功能，规避单纯依据“量化”结果“横向”比较。</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643" w:firstLineChars="200"/>
        <w:textAlignment w:val="auto"/>
        <w:rPr>
          <w:rFonts w:hint="eastAsia" w:ascii="仿宋" w:hAnsi="仿宋" w:eastAsia="仿宋" w:cs="仿宋"/>
          <w:b/>
          <w:bCs/>
        </w:rPr>
      </w:pPr>
      <w:r>
        <w:rPr>
          <w:rFonts w:hint="eastAsia" w:ascii="仿宋" w:hAnsi="仿宋" w:eastAsia="仿宋" w:cs="仿宋"/>
          <w:b/>
          <w:bCs/>
          <w:lang w:val="en-US" w:eastAsia="zh-CN"/>
        </w:rPr>
        <w:t>7</w:t>
      </w:r>
      <w:r>
        <w:rPr>
          <w:rFonts w:hint="eastAsia" w:ascii="仿宋" w:hAnsi="仿宋" w:eastAsia="仿宋" w:cs="仿宋"/>
          <w:b/>
          <w:bCs/>
        </w:rPr>
        <w:t>.2  提交改进证据清单</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2023版认证状态保持监控文件不再要求专业撰写中期改进报告，而是基于举证情况，提交改进证据清单。</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643" w:firstLineChars="200"/>
        <w:textAlignment w:val="auto"/>
        <w:rPr>
          <w:rFonts w:hint="eastAsia" w:ascii="仿宋" w:hAnsi="仿宋" w:eastAsia="仿宋" w:cs="仿宋"/>
          <w:b/>
          <w:bCs/>
        </w:rPr>
      </w:pPr>
      <w:r>
        <w:rPr>
          <w:rFonts w:hint="eastAsia" w:ascii="仿宋" w:hAnsi="仿宋" w:eastAsia="仿宋" w:cs="仿宋"/>
          <w:b/>
          <w:bCs/>
          <w:lang w:val="en-US" w:eastAsia="zh-CN"/>
        </w:rPr>
        <w:t>7</w:t>
      </w:r>
      <w:r>
        <w:rPr>
          <w:rFonts w:hint="eastAsia" w:ascii="仿宋" w:hAnsi="仿宋" w:eastAsia="仿宋" w:cs="仿宋"/>
          <w:b/>
          <w:bCs/>
        </w:rPr>
        <w:t>.3  专家个人考查记录表</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72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2023版认证工作文件将原专家个人考查报告调整为专家个人考查记录表。表格以认证二级指标（含考查要点）、需要核实的问题、采用的核实手段及过程记录、达成情况记录、核实后仍存在的问题、改进建议等内容的查证记录，帮助专家梳理并建立基于产出的查证逻辑链条，突出重点，依据证据链精准考查。</w:t>
      </w:r>
    </w:p>
    <w:sectPr>
      <w:footerReference r:id="rId4" w:type="first"/>
      <w:footerReference r:id="rId3" w:type="default"/>
      <w:type w:val="continuous"/>
      <w:pgSz w:w="11909" w:h="16840"/>
      <w:pgMar w:top="1440" w:right="1803" w:bottom="1440" w:left="1803" w:header="0" w:footer="6" w:gutter="0"/>
      <w:pgNumType w:start="0"/>
      <w:cols w:space="0" w:num="1"/>
      <w:titlePg/>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7CF3DF2-1D2A-4C94-A10C-819AEC4EA02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D3AF289-923B-4D88-AFCA-C92582AD68F7}"/>
  </w:font>
  <w:font w:name="Arial Unicode MS">
    <w:altName w:val="宋体"/>
    <w:panose1 w:val="020B0604020202020204"/>
    <w:charset w:val="86"/>
    <w:family w:val="swiss"/>
    <w:pitch w:val="default"/>
    <w:sig w:usb0="00000000" w:usb1="00000000" w:usb2="0000003F" w:usb3="00000000" w:csb0="603F01FF" w:csb1="FFFF0000"/>
  </w:font>
  <w:font w:name="Century Schoolbook">
    <w:altName w:val="Segoe Print"/>
    <w:panose1 w:val="02040604050505020304"/>
    <w:charset w:val="00"/>
    <w:family w:val="roman"/>
    <w:pitch w:val="default"/>
    <w:sig w:usb0="00000000" w:usb1="00000000" w:usb2="00000000" w:usb3="00000000" w:csb0="2000009F" w:csb1="DFD7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00000001" w:usb1="08000000" w:usb2="00000000" w:usb3="00000000" w:csb0="00040000" w:csb1="00000000"/>
    <w:embedRegular r:id="rId3" w:fontKey="{BF0902F5-4A28-40E3-A8CD-D244C6F833D6}"/>
  </w:font>
  <w:font w:name="仿宋">
    <w:panose1 w:val="02010609060101010101"/>
    <w:charset w:val="86"/>
    <w:family w:val="modern"/>
    <w:pitch w:val="default"/>
    <w:sig w:usb0="800002BF" w:usb1="38CF7CFA" w:usb2="00000016" w:usb3="00000000" w:csb0="00040001" w:csb1="00000000"/>
    <w:embedRegular r:id="rId4" w:fontKey="{B892402B-29B8-4363-BF49-532A9F1A2A9E}"/>
  </w:font>
  <w:font w:name="Microsoft YaHei UI">
    <w:panose1 w:val="020B0503020204020204"/>
    <w:charset w:val="86"/>
    <w:family w:val="swiss"/>
    <w:pitch w:val="default"/>
    <w:sig w:usb0="80000287" w:usb1="2ACF3C50" w:usb2="00000016" w:usb3="00000000" w:csb0="0004001F" w:csb1="00000000"/>
    <w:embedRegular r:id="rId5" w:fontKey="{0025FA73-FC51-4001-AAF2-3F57015A03AF}"/>
  </w:font>
  <w:font w:name="楷体">
    <w:panose1 w:val="02010609060101010101"/>
    <w:charset w:val="86"/>
    <w:family w:val="modern"/>
    <w:pitch w:val="default"/>
    <w:sig w:usb0="800002BF" w:usb1="38CF7CFA" w:usb2="00000016" w:usb3="00000000" w:csb0="00040001" w:csb1="00000000"/>
    <w:embedRegular r:id="rId6" w:fontKey="{7036DA84-2C4A-42E4-8788-664E627E78EC}"/>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2ZWEzMmYxNTg2M2FhOGRjZWI1ZmUzZjZkZWU5MDAifQ=="/>
  </w:docVars>
  <w:rsids>
    <w:rsidRoot w:val="00FE7D20"/>
    <w:rsid w:val="000257EA"/>
    <w:rsid w:val="000428CE"/>
    <w:rsid w:val="00092EEA"/>
    <w:rsid w:val="000D7A5B"/>
    <w:rsid w:val="000E2217"/>
    <w:rsid w:val="001169D4"/>
    <w:rsid w:val="0013290A"/>
    <w:rsid w:val="001B074A"/>
    <w:rsid w:val="001B1B7D"/>
    <w:rsid w:val="001E0205"/>
    <w:rsid w:val="001F182E"/>
    <w:rsid w:val="00215309"/>
    <w:rsid w:val="00220109"/>
    <w:rsid w:val="00225554"/>
    <w:rsid w:val="00243581"/>
    <w:rsid w:val="00254A7D"/>
    <w:rsid w:val="00257E4C"/>
    <w:rsid w:val="00274D75"/>
    <w:rsid w:val="00294806"/>
    <w:rsid w:val="002A597A"/>
    <w:rsid w:val="002B6881"/>
    <w:rsid w:val="002D34A7"/>
    <w:rsid w:val="00303F57"/>
    <w:rsid w:val="00353D4B"/>
    <w:rsid w:val="003711C6"/>
    <w:rsid w:val="00380B65"/>
    <w:rsid w:val="003E5D3C"/>
    <w:rsid w:val="00405EEF"/>
    <w:rsid w:val="00412182"/>
    <w:rsid w:val="00441085"/>
    <w:rsid w:val="00447E4E"/>
    <w:rsid w:val="004B561F"/>
    <w:rsid w:val="004F5A8B"/>
    <w:rsid w:val="0055037F"/>
    <w:rsid w:val="00552601"/>
    <w:rsid w:val="00554565"/>
    <w:rsid w:val="005A4441"/>
    <w:rsid w:val="005A58D1"/>
    <w:rsid w:val="005D14E6"/>
    <w:rsid w:val="005F2095"/>
    <w:rsid w:val="00606D64"/>
    <w:rsid w:val="00607F69"/>
    <w:rsid w:val="00670581"/>
    <w:rsid w:val="006852FB"/>
    <w:rsid w:val="006A25D8"/>
    <w:rsid w:val="006E733E"/>
    <w:rsid w:val="007B27F9"/>
    <w:rsid w:val="007F4E30"/>
    <w:rsid w:val="007F6189"/>
    <w:rsid w:val="00825D10"/>
    <w:rsid w:val="00842758"/>
    <w:rsid w:val="00896343"/>
    <w:rsid w:val="008A13AA"/>
    <w:rsid w:val="008B275F"/>
    <w:rsid w:val="008B64F1"/>
    <w:rsid w:val="008C4E05"/>
    <w:rsid w:val="008F42AE"/>
    <w:rsid w:val="00907906"/>
    <w:rsid w:val="009649E3"/>
    <w:rsid w:val="009B399B"/>
    <w:rsid w:val="00A132C2"/>
    <w:rsid w:val="00A13781"/>
    <w:rsid w:val="00A15FE0"/>
    <w:rsid w:val="00A237E8"/>
    <w:rsid w:val="00A46295"/>
    <w:rsid w:val="00A62445"/>
    <w:rsid w:val="00AA4BF8"/>
    <w:rsid w:val="00AB5C3D"/>
    <w:rsid w:val="00B0779C"/>
    <w:rsid w:val="00B25E01"/>
    <w:rsid w:val="00BF0544"/>
    <w:rsid w:val="00BF7038"/>
    <w:rsid w:val="00C01582"/>
    <w:rsid w:val="00C404BB"/>
    <w:rsid w:val="00C74AAB"/>
    <w:rsid w:val="00CA7F24"/>
    <w:rsid w:val="00CB136C"/>
    <w:rsid w:val="00CD2412"/>
    <w:rsid w:val="00CD35B1"/>
    <w:rsid w:val="00CE25EB"/>
    <w:rsid w:val="00CF466A"/>
    <w:rsid w:val="00D079F5"/>
    <w:rsid w:val="00D14C5A"/>
    <w:rsid w:val="00D46E0F"/>
    <w:rsid w:val="00D56BA8"/>
    <w:rsid w:val="00D962BD"/>
    <w:rsid w:val="00DA27DB"/>
    <w:rsid w:val="00DA6497"/>
    <w:rsid w:val="00DC7A3A"/>
    <w:rsid w:val="00DE41E8"/>
    <w:rsid w:val="00E00DA0"/>
    <w:rsid w:val="00E03250"/>
    <w:rsid w:val="00E31479"/>
    <w:rsid w:val="00E31D0D"/>
    <w:rsid w:val="00E479C6"/>
    <w:rsid w:val="00E56117"/>
    <w:rsid w:val="00E814BD"/>
    <w:rsid w:val="00E90FF5"/>
    <w:rsid w:val="00E92D5F"/>
    <w:rsid w:val="00EC7B18"/>
    <w:rsid w:val="00ED4F6D"/>
    <w:rsid w:val="00F0769E"/>
    <w:rsid w:val="00F52F68"/>
    <w:rsid w:val="00F62D25"/>
    <w:rsid w:val="00F65225"/>
    <w:rsid w:val="00F760A1"/>
    <w:rsid w:val="00FE7D20"/>
    <w:rsid w:val="045647A9"/>
    <w:rsid w:val="07775B8A"/>
    <w:rsid w:val="18A7567C"/>
    <w:rsid w:val="28953E87"/>
    <w:rsid w:val="3C73623A"/>
    <w:rsid w:val="3DBD16CE"/>
    <w:rsid w:val="73931A29"/>
    <w:rsid w:val="754830E7"/>
    <w:rsid w:val="7B5B323F"/>
    <w:rsid w:val="7E3C05F4"/>
    <w:rsid w:val="7FCD15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qFormat="1" w:unhideWhenUsed="0" w:uiPriority="0" w:semiHidden="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8"/>
    <w:semiHidden/>
    <w:unhideWhenUsed/>
    <w:qFormat/>
    <w:uiPriority w:val="9"/>
    <w:pPr>
      <w:keepNext/>
      <w:keepLines/>
      <w:spacing w:before="260" w:after="260" w:line="413" w:lineRule="auto"/>
      <w:outlineLvl w:val="1"/>
    </w:pPr>
    <w:rPr>
      <w:rFonts w:ascii="Arial" w:hAnsi="Arial" w:eastAsia="黑体"/>
      <w:b/>
      <w:sz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49"/>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paragraph" w:styleId="5">
    <w:name w:val="toc 3"/>
    <w:basedOn w:val="1"/>
    <w:next w:val="1"/>
    <w:semiHidden/>
    <w:unhideWhenUsed/>
    <w:qFormat/>
    <w:uiPriority w:val="39"/>
    <w:pPr>
      <w:widowControl/>
      <w:spacing w:after="100" w:line="276" w:lineRule="auto"/>
      <w:ind w:left="440"/>
      <w:jc w:val="left"/>
    </w:pPr>
    <w:rPr>
      <w:kern w:val="0"/>
      <w:sz w:val="22"/>
    </w:rPr>
  </w:style>
  <w:style w:type="paragraph" w:styleId="6">
    <w:name w:val="Balloon Text"/>
    <w:basedOn w:val="1"/>
    <w:link w:val="44"/>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semiHidden/>
    <w:unhideWhenUsed/>
    <w:qFormat/>
    <w:uiPriority w:val="39"/>
    <w:pPr>
      <w:widowControl/>
      <w:spacing w:after="100" w:line="276" w:lineRule="auto"/>
      <w:jc w:val="left"/>
    </w:pPr>
    <w:rPr>
      <w:kern w:val="0"/>
      <w:sz w:val="22"/>
    </w:rPr>
  </w:style>
  <w:style w:type="paragraph" w:styleId="10">
    <w:name w:val="toc 2"/>
    <w:basedOn w:val="1"/>
    <w:next w:val="1"/>
    <w:unhideWhenUsed/>
    <w:qFormat/>
    <w:uiPriority w:val="39"/>
    <w:pPr>
      <w:widowControl/>
      <w:spacing w:after="100" w:line="276" w:lineRule="auto"/>
      <w:ind w:left="220"/>
      <w:jc w:val="left"/>
    </w:pPr>
    <w:rPr>
      <w:kern w:val="0"/>
      <w:sz w:val="22"/>
    </w:rPr>
  </w:style>
  <w:style w:type="character" w:styleId="13">
    <w:name w:val="endnote reference"/>
    <w:qFormat/>
    <w:uiPriority w:val="0"/>
    <w:rPr>
      <w:vertAlign w:val="superscript"/>
    </w:rPr>
  </w:style>
  <w:style w:type="character" w:styleId="14">
    <w:name w:val="Hyperlink"/>
    <w:basedOn w:val="12"/>
    <w:unhideWhenUsed/>
    <w:qFormat/>
    <w:uiPriority w:val="99"/>
    <w:rPr>
      <w:color w:val="0000FF" w:themeColor="hyperlink"/>
      <w:u w:val="single"/>
      <w14:textFill>
        <w14:solidFill>
          <w14:schemeClr w14:val="hlink"/>
        </w14:solidFill>
      </w14:textFill>
    </w:rPr>
  </w:style>
  <w:style w:type="character" w:customStyle="1" w:styleId="15">
    <w:name w:val="页眉 Char"/>
    <w:basedOn w:val="12"/>
    <w:link w:val="8"/>
    <w:qFormat/>
    <w:uiPriority w:val="99"/>
    <w:rPr>
      <w:sz w:val="18"/>
      <w:szCs w:val="18"/>
    </w:rPr>
  </w:style>
  <w:style w:type="character" w:customStyle="1" w:styleId="16">
    <w:name w:val="页脚 Char"/>
    <w:basedOn w:val="12"/>
    <w:link w:val="7"/>
    <w:qFormat/>
    <w:uiPriority w:val="99"/>
    <w:rPr>
      <w:sz w:val="18"/>
      <w:szCs w:val="18"/>
    </w:rPr>
  </w:style>
  <w:style w:type="character" w:customStyle="1" w:styleId="17">
    <w:name w:val="正文文本 (3)_"/>
    <w:basedOn w:val="12"/>
    <w:link w:val="18"/>
    <w:qFormat/>
    <w:uiPriority w:val="0"/>
    <w:rPr>
      <w:rFonts w:ascii="黑体" w:hAnsi="黑体" w:eastAsia="黑体" w:cs="黑体"/>
      <w:spacing w:val="-40"/>
      <w:sz w:val="44"/>
      <w:szCs w:val="44"/>
      <w:shd w:val="clear" w:color="auto" w:fill="FFFFFF"/>
    </w:rPr>
  </w:style>
  <w:style w:type="paragraph" w:customStyle="1" w:styleId="18">
    <w:name w:val="正文文本 (3)"/>
    <w:basedOn w:val="1"/>
    <w:link w:val="17"/>
    <w:qFormat/>
    <w:uiPriority w:val="0"/>
    <w:pPr>
      <w:shd w:val="clear" w:color="auto" w:fill="FFFFFF"/>
      <w:spacing w:after="5160" w:line="1205" w:lineRule="exact"/>
      <w:jc w:val="center"/>
    </w:pPr>
    <w:rPr>
      <w:rFonts w:ascii="黑体" w:hAnsi="黑体" w:eastAsia="黑体" w:cs="黑体"/>
      <w:spacing w:val="-40"/>
      <w:sz w:val="44"/>
      <w:szCs w:val="44"/>
    </w:rPr>
  </w:style>
  <w:style w:type="character" w:customStyle="1" w:styleId="19">
    <w:name w:val="正文文本 (4)_"/>
    <w:basedOn w:val="12"/>
    <w:link w:val="20"/>
    <w:qFormat/>
    <w:uiPriority w:val="0"/>
    <w:rPr>
      <w:rFonts w:ascii="黑体" w:hAnsi="黑体" w:eastAsia="黑体" w:cs="黑体"/>
      <w:spacing w:val="40"/>
      <w:sz w:val="32"/>
      <w:szCs w:val="32"/>
      <w:shd w:val="clear" w:color="auto" w:fill="FFFFFF"/>
    </w:rPr>
  </w:style>
  <w:style w:type="paragraph" w:customStyle="1" w:styleId="20">
    <w:name w:val="正文文本 (4)"/>
    <w:basedOn w:val="1"/>
    <w:link w:val="19"/>
    <w:qFormat/>
    <w:uiPriority w:val="0"/>
    <w:pPr>
      <w:shd w:val="clear" w:color="auto" w:fill="FFFFFF"/>
      <w:spacing w:before="5160" w:line="590" w:lineRule="exact"/>
      <w:jc w:val="center"/>
    </w:pPr>
    <w:rPr>
      <w:rFonts w:ascii="黑体" w:hAnsi="黑体" w:eastAsia="黑体" w:cs="黑体"/>
      <w:spacing w:val="40"/>
      <w:sz w:val="32"/>
      <w:szCs w:val="32"/>
    </w:rPr>
  </w:style>
  <w:style w:type="character" w:customStyle="1" w:styleId="21">
    <w:name w:val="正文文本 (5)_"/>
    <w:basedOn w:val="12"/>
    <w:link w:val="22"/>
    <w:qFormat/>
    <w:uiPriority w:val="0"/>
    <w:rPr>
      <w:rFonts w:ascii="黑体" w:hAnsi="黑体" w:eastAsia="黑体" w:cs="黑体"/>
      <w:b/>
      <w:bCs/>
      <w:sz w:val="32"/>
      <w:szCs w:val="32"/>
      <w:shd w:val="clear" w:color="auto" w:fill="FFFFFF"/>
    </w:rPr>
  </w:style>
  <w:style w:type="paragraph" w:customStyle="1" w:styleId="22">
    <w:name w:val="正文文本 (5)"/>
    <w:basedOn w:val="1"/>
    <w:link w:val="21"/>
    <w:qFormat/>
    <w:uiPriority w:val="0"/>
    <w:pPr>
      <w:shd w:val="clear" w:color="auto" w:fill="FFFFFF"/>
      <w:spacing w:after="360" w:line="0" w:lineRule="atLeast"/>
      <w:jc w:val="center"/>
    </w:pPr>
    <w:rPr>
      <w:rFonts w:ascii="黑体" w:hAnsi="黑体" w:eastAsia="黑体" w:cs="黑体"/>
      <w:b/>
      <w:bCs/>
      <w:sz w:val="32"/>
      <w:szCs w:val="32"/>
    </w:rPr>
  </w:style>
  <w:style w:type="character" w:customStyle="1" w:styleId="23">
    <w:name w:val="正文文本 (2)_"/>
    <w:basedOn w:val="12"/>
    <w:link w:val="24"/>
    <w:qFormat/>
    <w:uiPriority w:val="0"/>
    <w:rPr>
      <w:rFonts w:ascii="黑体" w:hAnsi="黑体" w:eastAsia="黑体" w:cs="黑体"/>
      <w:spacing w:val="20"/>
      <w:sz w:val="30"/>
      <w:szCs w:val="30"/>
      <w:shd w:val="clear" w:color="auto" w:fill="FFFFFF"/>
    </w:rPr>
  </w:style>
  <w:style w:type="paragraph" w:customStyle="1" w:styleId="24">
    <w:name w:val="正文文本 (2)"/>
    <w:basedOn w:val="1"/>
    <w:link w:val="23"/>
    <w:qFormat/>
    <w:uiPriority w:val="0"/>
    <w:pPr>
      <w:shd w:val="clear" w:color="auto" w:fill="FFFFFF"/>
      <w:spacing w:before="360" w:after="660" w:line="557" w:lineRule="exact"/>
      <w:jc w:val="left"/>
    </w:pPr>
    <w:rPr>
      <w:rFonts w:ascii="黑体" w:hAnsi="黑体" w:eastAsia="黑体" w:cs="黑体"/>
      <w:spacing w:val="20"/>
      <w:sz w:val="30"/>
      <w:szCs w:val="30"/>
    </w:rPr>
  </w:style>
  <w:style w:type="character" w:customStyle="1" w:styleId="25">
    <w:name w:val="标题 #2_"/>
    <w:basedOn w:val="12"/>
    <w:link w:val="26"/>
    <w:qFormat/>
    <w:uiPriority w:val="0"/>
    <w:rPr>
      <w:rFonts w:ascii="黑体" w:hAnsi="黑体" w:eastAsia="黑体" w:cs="黑体"/>
      <w:sz w:val="32"/>
      <w:szCs w:val="32"/>
      <w:shd w:val="clear" w:color="auto" w:fill="FFFFFF"/>
    </w:rPr>
  </w:style>
  <w:style w:type="paragraph" w:customStyle="1" w:styleId="26">
    <w:name w:val="标题 #2"/>
    <w:basedOn w:val="1"/>
    <w:link w:val="25"/>
    <w:qFormat/>
    <w:uiPriority w:val="0"/>
    <w:pPr>
      <w:shd w:val="clear" w:color="auto" w:fill="FFFFFF"/>
      <w:spacing w:before="360" w:after="360" w:line="0" w:lineRule="atLeast"/>
      <w:jc w:val="left"/>
      <w:outlineLvl w:val="1"/>
    </w:pPr>
    <w:rPr>
      <w:rFonts w:ascii="黑体" w:hAnsi="黑体" w:eastAsia="黑体" w:cs="黑体"/>
      <w:sz w:val="32"/>
      <w:szCs w:val="32"/>
    </w:rPr>
  </w:style>
  <w:style w:type="character" w:customStyle="1" w:styleId="27">
    <w:name w:val="正文文本 (2) + 16 pt"/>
    <w:basedOn w:val="23"/>
    <w:qFormat/>
    <w:uiPriority w:val="0"/>
    <w:rPr>
      <w:rFonts w:ascii="黑体" w:hAnsi="黑体" w:eastAsia="黑体" w:cs="黑体"/>
      <w:color w:val="000000"/>
      <w:spacing w:val="0"/>
      <w:w w:val="100"/>
      <w:position w:val="0"/>
      <w:sz w:val="32"/>
      <w:szCs w:val="32"/>
      <w:u w:val="none"/>
      <w:shd w:val="clear" w:color="auto" w:fill="FFFFFF"/>
      <w:lang w:val="zh-CN" w:eastAsia="zh-CN" w:bidi="zh-CN"/>
    </w:rPr>
  </w:style>
  <w:style w:type="character" w:customStyle="1" w:styleId="28">
    <w:name w:val="标题 #2 (2)_"/>
    <w:basedOn w:val="12"/>
    <w:link w:val="29"/>
    <w:qFormat/>
    <w:uiPriority w:val="0"/>
    <w:rPr>
      <w:rFonts w:ascii="Arial Unicode MS" w:hAnsi="Arial Unicode MS" w:eastAsia="Arial Unicode MS" w:cs="Arial Unicode MS"/>
      <w:sz w:val="28"/>
      <w:szCs w:val="28"/>
      <w:shd w:val="clear" w:color="auto" w:fill="FFFFFF"/>
      <w:lang w:eastAsia="en-US" w:bidi="en-US"/>
    </w:rPr>
  </w:style>
  <w:style w:type="paragraph" w:customStyle="1" w:styleId="29">
    <w:name w:val="标题 #2 (2)"/>
    <w:basedOn w:val="1"/>
    <w:link w:val="28"/>
    <w:qFormat/>
    <w:uiPriority w:val="0"/>
    <w:pPr>
      <w:shd w:val="clear" w:color="auto" w:fill="FFFFFF"/>
      <w:spacing w:before="120" w:line="562" w:lineRule="exact"/>
      <w:ind w:firstLine="740"/>
      <w:jc w:val="distribute"/>
      <w:outlineLvl w:val="1"/>
    </w:pPr>
    <w:rPr>
      <w:rFonts w:ascii="Arial Unicode MS" w:hAnsi="Arial Unicode MS" w:eastAsia="Arial Unicode MS" w:cs="Arial Unicode MS"/>
      <w:sz w:val="28"/>
      <w:szCs w:val="28"/>
      <w:lang w:eastAsia="en-US" w:bidi="en-US"/>
    </w:rPr>
  </w:style>
  <w:style w:type="character" w:customStyle="1" w:styleId="30">
    <w:name w:val="标题 #2 (2) + SimHei"/>
    <w:basedOn w:val="28"/>
    <w:qFormat/>
    <w:uiPriority w:val="0"/>
    <w:rPr>
      <w:rFonts w:ascii="黑体" w:hAnsi="黑体" w:eastAsia="黑体" w:cs="黑体"/>
      <w:color w:val="000000"/>
      <w:spacing w:val="0"/>
      <w:w w:val="100"/>
      <w:position w:val="0"/>
      <w:sz w:val="32"/>
      <w:szCs w:val="32"/>
      <w:shd w:val="clear" w:color="auto" w:fill="FFFFFF"/>
      <w:lang w:eastAsia="en-US" w:bidi="en-US"/>
    </w:rPr>
  </w:style>
  <w:style w:type="character" w:customStyle="1" w:styleId="31">
    <w:name w:val="正文文本 (6)_"/>
    <w:basedOn w:val="12"/>
    <w:link w:val="32"/>
    <w:qFormat/>
    <w:uiPriority w:val="0"/>
    <w:rPr>
      <w:rFonts w:ascii="Arial Unicode MS" w:hAnsi="Arial Unicode MS" w:eastAsia="Arial Unicode MS" w:cs="Arial Unicode MS"/>
      <w:sz w:val="28"/>
      <w:szCs w:val="28"/>
      <w:shd w:val="clear" w:color="auto" w:fill="FFFFFF"/>
      <w:lang w:eastAsia="en-US" w:bidi="en-US"/>
    </w:rPr>
  </w:style>
  <w:style w:type="paragraph" w:customStyle="1" w:styleId="32">
    <w:name w:val="正文文本 (6)"/>
    <w:basedOn w:val="1"/>
    <w:link w:val="31"/>
    <w:qFormat/>
    <w:uiPriority w:val="0"/>
    <w:pPr>
      <w:shd w:val="clear" w:color="auto" w:fill="FFFFFF"/>
      <w:spacing w:line="562" w:lineRule="exact"/>
      <w:jc w:val="distribute"/>
    </w:pPr>
    <w:rPr>
      <w:rFonts w:ascii="Arial Unicode MS" w:hAnsi="Arial Unicode MS" w:eastAsia="Arial Unicode MS" w:cs="Arial Unicode MS"/>
      <w:sz w:val="28"/>
      <w:szCs w:val="28"/>
      <w:lang w:eastAsia="en-US" w:bidi="en-US"/>
    </w:rPr>
  </w:style>
  <w:style w:type="character" w:customStyle="1" w:styleId="33">
    <w:name w:val="页眉或页脚_"/>
    <w:basedOn w:val="12"/>
    <w:qFormat/>
    <w:uiPriority w:val="0"/>
    <w:rPr>
      <w:rFonts w:ascii="Century Schoolbook" w:hAnsi="Century Schoolbook" w:eastAsia="Century Schoolbook" w:cs="Century Schoolbook"/>
      <w:b/>
      <w:bCs/>
      <w:sz w:val="19"/>
      <w:szCs w:val="19"/>
      <w:u w:val="none"/>
    </w:rPr>
  </w:style>
  <w:style w:type="character" w:customStyle="1" w:styleId="34">
    <w:name w:val="正文文本 (7)_"/>
    <w:basedOn w:val="12"/>
    <w:qFormat/>
    <w:uiPriority w:val="0"/>
    <w:rPr>
      <w:rFonts w:ascii="黑体" w:hAnsi="黑体" w:eastAsia="黑体" w:cs="黑体"/>
      <w:sz w:val="32"/>
      <w:szCs w:val="32"/>
      <w:u w:val="none"/>
    </w:rPr>
  </w:style>
  <w:style w:type="character" w:customStyle="1" w:styleId="35">
    <w:name w:val="正文文本 (2) + 12 pt"/>
    <w:basedOn w:val="23"/>
    <w:qFormat/>
    <w:uiPriority w:val="0"/>
    <w:rPr>
      <w:rFonts w:ascii="黑体" w:hAnsi="黑体" w:eastAsia="黑体" w:cs="黑体"/>
      <w:color w:val="000000"/>
      <w:spacing w:val="20"/>
      <w:w w:val="100"/>
      <w:position w:val="0"/>
      <w:sz w:val="24"/>
      <w:szCs w:val="24"/>
      <w:u w:val="none"/>
      <w:shd w:val="clear" w:color="auto" w:fill="FFFFFF"/>
      <w:lang w:val="zh-CN" w:eastAsia="zh-CN" w:bidi="zh-CN"/>
    </w:rPr>
  </w:style>
  <w:style w:type="character" w:customStyle="1" w:styleId="36">
    <w:name w:val="正文文本 (7)"/>
    <w:basedOn w:val="34"/>
    <w:qFormat/>
    <w:uiPriority w:val="0"/>
    <w:rPr>
      <w:rFonts w:ascii="黑体" w:hAnsi="黑体" w:eastAsia="黑体" w:cs="黑体"/>
      <w:color w:val="000000"/>
      <w:spacing w:val="0"/>
      <w:w w:val="100"/>
      <w:position w:val="0"/>
      <w:sz w:val="32"/>
      <w:szCs w:val="32"/>
      <w:u w:val="none"/>
      <w:lang w:val="zh-CN" w:eastAsia="zh-CN" w:bidi="zh-CN"/>
    </w:rPr>
  </w:style>
  <w:style w:type="character" w:customStyle="1" w:styleId="37">
    <w:name w:val="正文文本 (8)_"/>
    <w:basedOn w:val="12"/>
    <w:qFormat/>
    <w:uiPriority w:val="0"/>
    <w:rPr>
      <w:rFonts w:ascii="黑体" w:hAnsi="黑体" w:eastAsia="黑体" w:cs="黑体"/>
      <w:spacing w:val="20"/>
      <w:u w:val="none"/>
    </w:rPr>
  </w:style>
  <w:style w:type="character" w:customStyle="1" w:styleId="38">
    <w:name w:val="正文文本 (8)"/>
    <w:basedOn w:val="37"/>
    <w:qFormat/>
    <w:uiPriority w:val="0"/>
    <w:rPr>
      <w:rFonts w:ascii="黑体" w:hAnsi="黑体" w:eastAsia="黑体" w:cs="黑体"/>
      <w:color w:val="000000"/>
      <w:spacing w:val="20"/>
      <w:w w:val="100"/>
      <w:position w:val="0"/>
      <w:sz w:val="24"/>
      <w:szCs w:val="24"/>
      <w:u w:val="none"/>
      <w:lang w:val="zh-CN" w:eastAsia="zh-CN" w:bidi="zh-CN"/>
    </w:rPr>
  </w:style>
  <w:style w:type="character" w:customStyle="1" w:styleId="39">
    <w:name w:val="正文文本 (7) + 间距 3 pt"/>
    <w:basedOn w:val="34"/>
    <w:qFormat/>
    <w:uiPriority w:val="0"/>
    <w:rPr>
      <w:rFonts w:ascii="黑体" w:hAnsi="黑体" w:eastAsia="黑体" w:cs="黑体"/>
      <w:color w:val="000000"/>
      <w:spacing w:val="60"/>
      <w:w w:val="100"/>
      <w:position w:val="0"/>
      <w:sz w:val="32"/>
      <w:szCs w:val="32"/>
      <w:u w:val="none"/>
      <w:lang w:val="zh-CN" w:eastAsia="zh-CN" w:bidi="zh-CN"/>
    </w:rPr>
  </w:style>
  <w:style w:type="character" w:customStyle="1" w:styleId="40">
    <w:name w:val="页眉或页脚"/>
    <w:basedOn w:val="33"/>
    <w:qFormat/>
    <w:uiPriority w:val="0"/>
    <w:rPr>
      <w:rFonts w:ascii="Century Schoolbook" w:hAnsi="Century Schoolbook" w:eastAsia="Century Schoolbook" w:cs="Century Schoolbook"/>
      <w:color w:val="000000"/>
      <w:spacing w:val="0"/>
      <w:w w:val="100"/>
      <w:position w:val="0"/>
      <w:sz w:val="19"/>
      <w:szCs w:val="19"/>
      <w:u w:val="none"/>
      <w:lang w:val="zh-CN" w:eastAsia="zh-CN" w:bidi="zh-CN"/>
    </w:rPr>
  </w:style>
  <w:style w:type="paragraph" w:customStyle="1" w:styleId="41">
    <w:name w:val="列出段落1"/>
    <w:basedOn w:val="1"/>
    <w:qFormat/>
    <w:uiPriority w:val="0"/>
    <w:pPr>
      <w:ind w:firstLine="420" w:firstLineChars="200"/>
    </w:pPr>
    <w:rPr>
      <w:rFonts w:ascii="Calibri" w:hAnsi="Calibri" w:eastAsia="宋体" w:cs="Times New Roman"/>
    </w:rPr>
  </w:style>
  <w:style w:type="character" w:customStyle="1" w:styleId="42">
    <w:name w:val="标题 1 Char"/>
    <w:basedOn w:val="12"/>
    <w:link w:val="2"/>
    <w:qFormat/>
    <w:uiPriority w:val="9"/>
    <w:rPr>
      <w:b/>
      <w:bCs/>
      <w:kern w:val="44"/>
      <w:sz w:val="44"/>
      <w:szCs w:val="44"/>
    </w:rPr>
  </w:style>
  <w:style w:type="paragraph" w:customStyle="1" w:styleId="43">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4">
    <w:name w:val="批注框文本 Char"/>
    <w:basedOn w:val="12"/>
    <w:link w:val="6"/>
    <w:semiHidden/>
    <w:qFormat/>
    <w:uiPriority w:val="99"/>
    <w:rPr>
      <w:sz w:val="18"/>
      <w:szCs w:val="18"/>
    </w:rPr>
  </w:style>
  <w:style w:type="character" w:customStyle="1" w:styleId="45">
    <w:name w:val="标题 #1_"/>
    <w:basedOn w:val="12"/>
    <w:link w:val="46"/>
    <w:qFormat/>
    <w:uiPriority w:val="0"/>
    <w:rPr>
      <w:rFonts w:ascii="黑体" w:hAnsi="黑体" w:eastAsia="黑体" w:cs="黑体"/>
      <w:spacing w:val="40"/>
      <w:sz w:val="32"/>
      <w:szCs w:val="32"/>
      <w:shd w:val="clear" w:color="auto" w:fill="FFFFFF"/>
    </w:rPr>
  </w:style>
  <w:style w:type="paragraph" w:customStyle="1" w:styleId="46">
    <w:name w:val="标题 #1"/>
    <w:basedOn w:val="1"/>
    <w:link w:val="45"/>
    <w:qFormat/>
    <w:uiPriority w:val="0"/>
    <w:pPr>
      <w:shd w:val="clear" w:color="auto" w:fill="FFFFFF"/>
      <w:spacing w:after="120" w:line="0" w:lineRule="atLeast"/>
      <w:jc w:val="center"/>
      <w:outlineLvl w:val="0"/>
    </w:pPr>
    <w:rPr>
      <w:rFonts w:ascii="黑体" w:hAnsi="黑体" w:eastAsia="黑体" w:cs="黑体"/>
      <w:spacing w:val="40"/>
      <w:sz w:val="32"/>
      <w:szCs w:val="32"/>
    </w:rPr>
  </w:style>
  <w:style w:type="paragraph" w:customStyle="1" w:styleId="47">
    <w:name w:val="WPSOffice手动目录 1"/>
    <w:qFormat/>
    <w:uiPriority w:val="0"/>
    <w:rPr>
      <w:rFonts w:asciiTheme="minorHAnsi" w:hAnsiTheme="minorHAnsi" w:eastAsiaTheme="minorEastAsia" w:cstheme="minorBidi"/>
      <w:lang w:val="en-US" w:eastAsia="zh-CN" w:bidi="ar-SA"/>
    </w:rPr>
  </w:style>
  <w:style w:type="character" w:customStyle="1" w:styleId="48">
    <w:name w:val="标题 2 Char"/>
    <w:link w:val="3"/>
    <w:qFormat/>
    <w:uiPriority w:val="0"/>
    <w:rPr>
      <w:rFonts w:ascii="Arial" w:hAnsi="Arial" w:eastAsia="黑体"/>
      <w:b/>
      <w:sz w:val="32"/>
    </w:rPr>
  </w:style>
  <w:style w:type="character" w:customStyle="1" w:styleId="49">
    <w:name w:val="正文文本 Char"/>
    <w:basedOn w:val="12"/>
    <w:link w:val="4"/>
    <w:semiHidden/>
    <w:qFormat/>
    <w:uiPriority w:val="0"/>
    <w:rPr>
      <w:rFonts w:ascii="Arial" w:hAnsi="Arial" w:eastAsia="Arial" w:cs="Arial"/>
      <w:snapToGrid w:val="0"/>
      <w:color w:val="000000"/>
      <w:sz w:val="21"/>
      <w:szCs w:val="21"/>
      <w:lang w:eastAsia="en-US"/>
    </w:rPr>
  </w:style>
  <w:style w:type="paragraph" w:styleId="5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 Inc.</Company>
  <Pages>34</Pages>
  <Words>2123</Words>
  <Characters>12104</Characters>
  <Lines>100</Lines>
  <Paragraphs>28</Paragraphs>
  <TotalTime>28</TotalTime>
  <ScaleCrop>false</ScaleCrop>
  <LinksUpToDate>false</LinksUpToDate>
  <CharactersWithSpaces>14199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2023-10-16T03:37:00Z</dcterms:created>
  <dc:creator>CFXY052</dc:creator>
  <cp:lastModifiedBy>柏林</cp:lastModifiedBy>
  <dcterms:modified xsi:type="dcterms:W3CDTF">2023-10-18T08:10:59Z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E83D12B065A54D908BBAB65FE53B373D_13</vt:lpwstr>
  </property>
</Properties>
</file>