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50" w:lineRule="atLeast"/>
        <w:ind w:left="0" w:right="0"/>
        <w:jc w:val="center"/>
        <w:rPr>
          <w:rFonts w:hint="eastAsia"/>
          <w:b/>
          <w:bCs/>
          <w:color w:val="000000" w:themeColor="text1"/>
          <w:sz w:val="36"/>
          <w:szCs w:val="36"/>
          <w:highlight w:val="none"/>
          <w:lang w:eastAsia="zh-CN"/>
          <w14:textFill>
            <w14:solidFill>
              <w14:schemeClr w14:val="tx1"/>
            </w14:solidFill>
          </w14:textFill>
        </w:rPr>
      </w:pPr>
      <w:bookmarkStart w:id="0" w:name="_GoBack"/>
      <w:bookmarkEnd w:id="0"/>
      <w:r>
        <w:rPr>
          <w:rFonts w:hint="eastAsia"/>
          <w:b/>
          <w:bCs/>
          <w:color w:val="000000" w:themeColor="text1"/>
          <w:sz w:val="36"/>
          <w:szCs w:val="36"/>
          <w:highlight w:val="none"/>
          <w14:textFill>
            <w14:solidFill>
              <w14:schemeClr w14:val="tx1"/>
            </w14:solidFill>
          </w14:textFill>
        </w:rPr>
        <w:t>校园东区第三批次和第六批次建设用地土壤污染调查服务项目</w:t>
      </w:r>
      <w:r>
        <w:rPr>
          <w:b/>
          <w:bCs/>
          <w:color w:val="000000" w:themeColor="text1"/>
          <w:sz w:val="36"/>
          <w:szCs w:val="36"/>
          <w:highlight w:val="none"/>
          <w14:textFill>
            <w14:solidFill>
              <w14:schemeClr w14:val="tx1"/>
            </w14:solidFill>
          </w14:textFill>
        </w:rPr>
        <w:t>询价</w:t>
      </w:r>
      <w:r>
        <w:rPr>
          <w:rFonts w:hint="eastAsia"/>
          <w:b/>
          <w:bCs/>
          <w:color w:val="000000" w:themeColor="text1"/>
          <w:sz w:val="36"/>
          <w:szCs w:val="36"/>
          <w:highlight w:val="none"/>
          <w:lang w:eastAsia="zh-CN"/>
          <w14:textFill>
            <w14:solidFill>
              <w14:schemeClr w14:val="tx1"/>
            </w14:solidFill>
          </w14:textFill>
        </w:rPr>
        <w:t>文件</w:t>
      </w:r>
    </w:p>
    <w:p>
      <w:pPr>
        <w:rPr>
          <w:rFonts w:hint="eastAsia"/>
          <w:b/>
          <w:bCs/>
          <w:color w:val="000000" w:themeColor="text1"/>
          <w:sz w:val="36"/>
          <w:szCs w:val="36"/>
          <w:highlight w:val="none"/>
          <w:lang w:eastAsia="zh-CN"/>
          <w14:textFill>
            <w14:solidFill>
              <w14:schemeClr w14:val="tx1"/>
            </w14:solidFill>
          </w14:textFill>
        </w:rPr>
      </w:pPr>
    </w:p>
    <w:p>
      <w:pP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项目编号：CFDXZCC2026CG002FW</w:t>
      </w:r>
    </w:p>
    <w:p>
      <w:pP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审核意见：</w:t>
      </w:r>
    </w:p>
    <w:p>
      <w:pP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项目单位经办人（签字）：</w:t>
      </w:r>
    </w:p>
    <w:p>
      <w:pP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p>
    <w:p>
      <w:pPr>
        <w:numPr>
          <w:ilvl w:val="0"/>
          <w:numId w:val="1"/>
        </w:numP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项目单位负责人（签字）：</w:t>
      </w:r>
    </w:p>
    <w:p>
      <w:pPr>
        <w:widowControl w:val="0"/>
        <w:numPr>
          <w:ilvl w:val="0"/>
          <w:numId w:val="0"/>
        </w:numPr>
        <w:jc w:val="both"/>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p>
    <w:p>
      <w:pPr>
        <w:widowControl w:val="0"/>
        <w:numPr>
          <w:ilvl w:val="0"/>
          <w:numId w:val="1"/>
        </w:numPr>
        <w:ind w:left="0" w:leftChars="0" w:firstLine="0" w:firstLineChars="0"/>
        <w:jc w:val="both"/>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资产处采购管理科（签字）：</w:t>
      </w: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p>
    <w:p>
      <w:pPr>
        <w:widowControl w:val="0"/>
        <w:numPr>
          <w:ilvl w:val="0"/>
          <w:numId w:val="1"/>
        </w:numPr>
        <w:ind w:left="0" w:leftChars="0" w:firstLine="0" w:firstLineChars="0"/>
        <w:jc w:val="both"/>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资产处处长（签字）：</w:t>
      </w: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p>
    <w:p>
      <w:pPr>
        <w:widowControl w:val="0"/>
        <w:numPr>
          <w:ilvl w:val="0"/>
          <w:numId w:val="0"/>
        </w:numPr>
        <w:jc w:val="both"/>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 xml:space="preserve">                2026年4月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50" w:lineRule="atLeast"/>
        <w:ind w:left="0" w:right="0"/>
        <w:jc w:val="center"/>
        <w:rPr>
          <w:rFonts w:hint="eastAsia"/>
          <w:b/>
          <w:bCs/>
          <w:color w:val="000000" w:themeColor="text1"/>
          <w:sz w:val="36"/>
          <w:szCs w:val="36"/>
          <w:highlight w:val="none"/>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50" w:lineRule="atLeast"/>
        <w:ind w:left="0" w:right="0"/>
        <w:jc w:val="both"/>
        <w:rPr>
          <w:rFonts w:hint="eastAsia"/>
          <w:b/>
          <w:bCs/>
          <w:color w:val="000000" w:themeColor="text1"/>
          <w:sz w:val="36"/>
          <w:szCs w:val="36"/>
          <w:highlight w:val="none"/>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50" w:lineRule="atLeast"/>
        <w:ind w:left="0" w:right="0"/>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校园东区第三批次和第六批次建设用地土壤污染调查服务项目</w:t>
      </w:r>
      <w:r>
        <w:rPr>
          <w:b/>
          <w:bCs/>
          <w:color w:val="000000" w:themeColor="text1"/>
          <w:sz w:val="36"/>
          <w:szCs w:val="36"/>
          <w:highlight w:val="none"/>
          <w14:textFill>
            <w14:solidFill>
              <w14:schemeClr w14:val="tx1"/>
            </w14:solidFill>
          </w14:textFill>
        </w:rPr>
        <w:t>询价采购公告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rPr>
          <w:rFonts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shd w:val="clear" w:fill="FFFFFF"/>
          <w:lang w:val="en-US"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shd w:val="clear" w:fill="FFFFFF"/>
          <w14:textFill>
            <w14:solidFill>
              <w14:schemeClr w14:val="tx1"/>
            </w14:solidFill>
          </w14:textFill>
        </w:rPr>
        <w:t>资产与实验室管理处询价方式采购</w:t>
      </w:r>
      <w:r>
        <w:rPr>
          <w:rFonts w:hint="eastAsia"/>
          <w:b/>
          <w:bCs/>
          <w:color w:val="000000" w:themeColor="text1"/>
          <w:sz w:val="30"/>
          <w:szCs w:val="30"/>
          <w:highlight w:val="none"/>
          <w14:textFill>
            <w14:solidFill>
              <w14:schemeClr w14:val="tx1"/>
            </w14:solidFill>
          </w14:textFill>
        </w:rPr>
        <w:t>校园东区第三批次和第六批次建设用地土壤污染调查服务项目</w:t>
      </w:r>
      <w:r>
        <w:rPr>
          <w:rFonts w:hint="eastAsia" w:ascii="微软雅黑" w:hAnsi="微软雅黑" w:eastAsia="微软雅黑" w:cs="微软雅黑"/>
          <w:color w:val="000000" w:themeColor="text1"/>
          <w:sz w:val="28"/>
          <w:szCs w:val="28"/>
          <w:highlight w:val="none"/>
          <w:shd w:val="clear" w:fill="FFFFFF"/>
          <w14:textFill>
            <w14:solidFill>
              <w14:schemeClr w14:val="tx1"/>
            </w14:solidFill>
          </w14:textFill>
        </w:rPr>
        <w:t>,欢迎符合资格条件的供应商前来报名参加。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项目名称：</w:t>
      </w:r>
      <w:r>
        <w:rPr>
          <w:rFonts w:hint="eastAsia"/>
          <w:b/>
          <w:bCs/>
          <w:color w:val="000000" w:themeColor="text1"/>
          <w:sz w:val="30"/>
          <w:szCs w:val="30"/>
          <w:highlight w:val="none"/>
          <w14:textFill>
            <w14:solidFill>
              <w14:schemeClr w14:val="tx1"/>
            </w14:solidFill>
          </w14:textFill>
        </w:rPr>
        <w:t>校园东区第三批次和第六批次建设用地土壤污染调查服务项目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项目编号：CFDXZCC2026CG002FW</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预算金额：</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88</w:t>
      </w:r>
      <w:r>
        <w:rPr>
          <w:rFonts w:hint="eastAsia" w:ascii="微软雅黑" w:hAnsi="微软雅黑" w:eastAsia="微软雅黑" w:cs="微软雅黑"/>
          <w:color w:val="000000" w:themeColor="text1"/>
          <w:sz w:val="28"/>
          <w:szCs w:val="28"/>
          <w:highlight w:val="none"/>
          <w14:textFill>
            <w14:solidFill>
              <w14:schemeClr w14:val="tx1"/>
            </w14:solidFill>
          </w14:textFill>
        </w:rPr>
        <w:t>000元（人民币）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采购需求：具体服务要求详见下列清单。</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2375"/>
        <w:gridCol w:w="1925"/>
        <w:gridCol w:w="650"/>
        <w:gridCol w:w="650"/>
        <w:gridCol w:w="1490"/>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序号</w:t>
            </w:r>
          </w:p>
        </w:tc>
        <w:tc>
          <w:tcPr>
            <w:tcW w:w="1582"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项目名称</w:t>
            </w:r>
          </w:p>
        </w:tc>
        <w:tc>
          <w:tcPr>
            <w:tcW w:w="1251"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要求</w:t>
            </w:r>
          </w:p>
        </w:tc>
        <w:tc>
          <w:tcPr>
            <w:tcW w:w="4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数量</w:t>
            </w:r>
          </w:p>
        </w:tc>
        <w:tc>
          <w:tcPr>
            <w:tcW w:w="337"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单位</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单价（元）</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0"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w:t>
            </w:r>
          </w:p>
        </w:tc>
        <w:tc>
          <w:tcPr>
            <w:tcW w:w="1582"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校园东区第三批次（原2024年第二十六批次）建设用地土壤污染调查           </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开展土壤污染调查，出具土壤污染调查报告，</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sz w:val="28"/>
                <w:szCs w:val="28"/>
                <w:highlight w:val="none"/>
                <w14:textFill>
                  <w14:solidFill>
                    <w14:schemeClr w14:val="tx1"/>
                  </w14:solidFill>
                </w14:textFill>
              </w:rPr>
              <w:t>市级</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论证和</w:t>
            </w:r>
            <w:r>
              <w:rPr>
                <w:rFonts w:hint="eastAsia" w:ascii="微软雅黑" w:hAnsi="微软雅黑" w:eastAsia="微软雅黑" w:cs="微软雅黑"/>
                <w:color w:val="000000" w:themeColor="text1"/>
                <w:sz w:val="28"/>
                <w:szCs w:val="28"/>
                <w:highlight w:val="none"/>
                <w14:textFill>
                  <w14:solidFill>
                    <w14:schemeClr w14:val="tx1"/>
                  </w14:solidFill>
                </w14:textFill>
              </w:rPr>
              <w:t>评审</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，完成备案</w:t>
            </w:r>
            <w:r>
              <w:rPr>
                <w:rFonts w:hint="eastAsia" w:ascii="微软雅黑" w:hAnsi="微软雅黑" w:eastAsia="微软雅黑" w:cs="微软雅黑"/>
                <w:color w:val="000000" w:themeColor="text1"/>
                <w:sz w:val="28"/>
                <w:szCs w:val="28"/>
                <w:highlight w:val="none"/>
                <w14:textFill>
                  <w14:solidFill>
                    <w14:schemeClr w14:val="tx1"/>
                  </w14:solidFill>
                </w14:textFill>
              </w:rPr>
              <w:t>。</w:t>
            </w:r>
          </w:p>
        </w:tc>
        <w:tc>
          <w:tcPr>
            <w:tcW w:w="406"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w:t>
            </w:r>
          </w:p>
        </w:tc>
        <w:tc>
          <w:tcPr>
            <w:tcW w:w="337"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000</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rPr>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w:t>
            </w:r>
          </w:p>
        </w:tc>
        <w:tc>
          <w:tcPr>
            <w:tcW w:w="1582"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校园东区第六批次建设用地土壤污染调查</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开展土壤污染调查，出具土壤污染调查报告，</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sz w:val="28"/>
                <w:szCs w:val="28"/>
                <w:highlight w:val="none"/>
                <w14:textFill>
                  <w14:solidFill>
                    <w14:schemeClr w14:val="tx1"/>
                  </w14:solidFill>
                </w14:textFill>
              </w:rPr>
              <w:t>市级</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论证和</w:t>
            </w:r>
            <w:r>
              <w:rPr>
                <w:rFonts w:hint="eastAsia" w:ascii="微软雅黑" w:hAnsi="微软雅黑" w:eastAsia="微软雅黑" w:cs="微软雅黑"/>
                <w:color w:val="000000" w:themeColor="text1"/>
                <w:sz w:val="28"/>
                <w:szCs w:val="28"/>
                <w:highlight w:val="none"/>
                <w14:textFill>
                  <w14:solidFill>
                    <w14:schemeClr w14:val="tx1"/>
                  </w14:solidFill>
                </w14:textFill>
              </w:rPr>
              <w:t>评审</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，完成备案</w:t>
            </w:r>
            <w:r>
              <w:rPr>
                <w:rFonts w:hint="eastAsia" w:ascii="微软雅黑" w:hAnsi="微软雅黑" w:eastAsia="微软雅黑" w:cs="微软雅黑"/>
                <w:color w:val="000000" w:themeColor="text1"/>
                <w:sz w:val="28"/>
                <w:szCs w:val="28"/>
                <w:highlight w:val="none"/>
                <w14:textFill>
                  <w14:solidFill>
                    <w14:schemeClr w14:val="tx1"/>
                  </w14:solidFill>
                </w14:textFill>
              </w:rPr>
              <w:t>。</w:t>
            </w:r>
          </w:p>
        </w:tc>
        <w:tc>
          <w:tcPr>
            <w:tcW w:w="406"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w:t>
            </w:r>
          </w:p>
        </w:tc>
        <w:tc>
          <w:tcPr>
            <w:tcW w:w="337"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000</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rPr>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992" w:type="pct"/>
            <w:gridSpan w:val="2"/>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合计</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rPr>
                <w:color w:val="000000" w:themeColor="text1"/>
                <w:highlight w:val="none"/>
                <w14:textFill>
                  <w14:solidFill>
                    <w14:schemeClr w14:val="tx1"/>
                  </w14:solidFill>
                </w14:textFill>
              </w:rPr>
            </w:pPr>
          </w:p>
        </w:tc>
        <w:tc>
          <w:tcPr>
            <w:tcW w:w="1755" w:type="pct"/>
            <w:gridSpan w:val="4"/>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88</w:t>
            </w:r>
            <w:r>
              <w:rPr>
                <w:rFonts w:hint="eastAsia" w:ascii="微软雅黑" w:hAnsi="微软雅黑" w:eastAsia="微软雅黑" w:cs="微软雅黑"/>
                <w:color w:val="000000" w:themeColor="text1"/>
                <w:sz w:val="28"/>
                <w:szCs w:val="28"/>
                <w:highlight w:val="none"/>
                <w14:textFill>
                  <w14:solidFill>
                    <w14:schemeClr w14:val="tx1"/>
                  </w14:solidFill>
                </w14:textFill>
              </w:rPr>
              <w:t>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92" w:type="pct"/>
            <w:gridSpan w:val="2"/>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备注</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rPr>
                <w:color w:val="000000" w:themeColor="text1"/>
                <w:highlight w:val="none"/>
                <w14:textFill>
                  <w14:solidFill>
                    <w14:schemeClr w14:val="tx1"/>
                  </w14:solidFill>
                </w14:textFill>
              </w:rPr>
            </w:pPr>
          </w:p>
        </w:tc>
        <w:tc>
          <w:tcPr>
            <w:tcW w:w="1755" w:type="pct"/>
            <w:gridSpan w:val="4"/>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firstLine="555" w:firstLine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1、此价格包含税费等全部费用。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sz w:val="28"/>
          <w:szCs w:val="28"/>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（一）交付期限：签订合同之日起10个工作日。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（二）相关技术要求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满足有关国家及地方的现行规程、规范及标准。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（三）付款方式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验收合格后，甲方向乙方国库集中支付合同价款的100% ，以市财政批准支付时间为准。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3.本项目的特定资格要求：无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三、报名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时间：202</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14</w:t>
      </w:r>
      <w:r>
        <w:rPr>
          <w:rFonts w:hint="eastAsia" w:ascii="微软雅黑" w:hAnsi="微软雅黑" w:eastAsia="微软雅黑" w:cs="微软雅黑"/>
          <w:color w:val="000000" w:themeColor="text1"/>
          <w:sz w:val="28"/>
          <w:szCs w:val="28"/>
          <w:highlight w:val="none"/>
          <w14:textFill>
            <w14:solidFill>
              <w14:schemeClr w14:val="tx1"/>
            </w14:solidFill>
          </w14:textFill>
        </w:rPr>
        <w:t>日至202</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16</w:t>
      </w:r>
      <w:r>
        <w:rPr>
          <w:rFonts w:hint="eastAsia" w:ascii="微软雅黑" w:hAnsi="微软雅黑" w:eastAsia="微软雅黑" w:cs="微软雅黑"/>
          <w:color w:val="000000" w:themeColor="text1"/>
          <w:sz w:val="28"/>
          <w:szCs w:val="28"/>
          <w:highlight w:val="none"/>
          <w14:textFill>
            <w14:solidFill>
              <w14:schemeClr w14:val="tx1"/>
            </w14:solidFill>
          </w14:textFill>
        </w:rPr>
        <w:t>日，每天上午8:30至11:00，下午14:30至17:00。（北京时间，法定节假日除外，不少于三个工作日）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地点：</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崇德楼508室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方式：报名时需携带加盖公章的以下资料原件及复印件一份：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（1）预投标人代表身份证明：法定代表人提供身份证明（复印件）；授权委托人提供授权委托书（原件）及身份证明（复印件）；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（2）三证合一或多证合一营业执照副本（复印件）；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（3）未被列入“信用中国”网站(www.creditchina.gov.cn)、中国政府采购网(www.ccgp.gov.cn)等渠道信用失信被执行人、重大税收违法案件当事人名单、政府采购严重违法失信行为记录名单；提供截图或证明材料。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（4）单位负责人为同一人或者存在直接控股、管理关系供应商，不得参加同一项下的政府采购活动；出具“天眼查”或“企查查”生成的报告（查关联单位）。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询价文件免费下载，下载地址</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主页采购专栏（http://www.cfxy.cn/）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四、提交投标报价截止时间、开标时间和地点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提交投标报价截止时间：202</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17</w:t>
      </w:r>
      <w:r>
        <w:rPr>
          <w:rFonts w:hint="eastAsia" w:ascii="微软雅黑" w:hAnsi="微软雅黑" w:eastAsia="微软雅黑" w:cs="微软雅黑"/>
          <w:color w:val="000000" w:themeColor="text1"/>
          <w:sz w:val="28"/>
          <w:szCs w:val="28"/>
          <w:highlight w:val="none"/>
          <w14:textFill>
            <w14:solidFill>
              <w14:schemeClr w14:val="tx1"/>
            </w14:solidFill>
          </w14:textFill>
        </w:rPr>
        <w:t>日上午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8"/>
          <w:szCs w:val="28"/>
          <w:highlight w:val="none"/>
          <w14:textFill>
            <w14:solidFill>
              <w14:schemeClr w14:val="tx1"/>
            </w14:solidFill>
          </w14:textFill>
        </w:rPr>
        <w:t>点整（北京时间）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开标时间：202</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8"/>
          <w:szCs w:val="28"/>
          <w:highlight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17</w:t>
      </w:r>
      <w:r>
        <w:rPr>
          <w:rFonts w:hint="eastAsia" w:ascii="微软雅黑" w:hAnsi="微软雅黑" w:eastAsia="微软雅黑" w:cs="微软雅黑"/>
          <w:color w:val="000000" w:themeColor="text1"/>
          <w:sz w:val="28"/>
          <w:szCs w:val="28"/>
          <w:highlight w:val="none"/>
          <w14:textFill>
            <w14:solidFill>
              <w14:schemeClr w14:val="tx1"/>
            </w14:solidFill>
          </w14:textFill>
        </w:rPr>
        <w:t>日上午9点整（北京时间）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地点：</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崇德楼522室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自本公告发布之日起三个工作日（不少于三个工作日）。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发布公告的媒介：</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主页http://www.cfxy.cn/“政府采购专栏”上发布。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七、联系方式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名 称：</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资产与实验室管理处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地址：赤峰市红山区迎宾路1号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联系人：桑老师   联系电话： 0476-8300177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2.采购监管机构信息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名 称：</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资产与实验室管理处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地　址：</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崇德楼509室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联系电话：0476-8300171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000000" w:themeColor="text1"/>
          <w:sz w:val="31"/>
          <w:szCs w:val="31"/>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31"/>
          <w:szCs w:val="31"/>
          <w:highlight w:val="none"/>
          <w14:textFill>
            <w14:solidFill>
              <w14:schemeClr w14:val="tx1"/>
            </w14:solidFill>
          </w14:textFill>
        </w:rPr>
        <w:t>合同（样本）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（按最后确定的询价内容修订）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采购人：赤峰</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大学</w:t>
      </w:r>
      <w:r>
        <w:rPr>
          <w:rFonts w:hint="eastAsia" w:ascii="微软雅黑" w:hAnsi="微软雅黑" w:eastAsia="微软雅黑" w:cs="微软雅黑"/>
          <w:color w:val="000000" w:themeColor="text1"/>
          <w:sz w:val="28"/>
          <w:szCs w:val="28"/>
          <w:highlight w:val="none"/>
          <w14:textFill>
            <w14:solidFill>
              <w14:schemeClr w14:val="tx1"/>
            </w14:solidFill>
          </w14:textFill>
        </w:rPr>
        <w:t>（以下简称甲方）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成交人： XXXXXXXXXXX（以下简称乙方）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合同编号：CFDXZCC2026CG002FW</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乙方在甲方资产处组织的</w:t>
      </w:r>
      <w:r>
        <w:rPr>
          <w:rFonts w:hint="eastAsia"/>
          <w:b/>
          <w:bCs/>
          <w:color w:val="000000" w:themeColor="text1"/>
          <w:sz w:val="30"/>
          <w:szCs w:val="30"/>
          <w:highlight w:val="none"/>
          <w14:textFill>
            <w14:solidFill>
              <w14:schemeClr w14:val="tx1"/>
            </w14:solidFill>
          </w14:textFill>
        </w:rPr>
        <w:t>校园东区第三批次和第六批次建设用地土壤污染调查服务项目</w:t>
      </w:r>
      <w:r>
        <w:rPr>
          <w:rFonts w:hint="eastAsia" w:ascii="微软雅黑" w:hAnsi="微软雅黑" w:eastAsia="微软雅黑" w:cs="微软雅黑"/>
          <w:color w:val="000000" w:themeColor="text1"/>
          <w:sz w:val="28"/>
          <w:szCs w:val="28"/>
          <w:highlight w:val="none"/>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一、定义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 “合同”系指甲乙双方签署的、合同格式中载明的甲乙双方所达成的协议，包括所有的附件、附录和构成合同的所有文件；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 “合同价”系指根据合同规定，乙方在完全履行合同义务后甲方应付给的价格；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 “货物”系指乙方根据合同规定须向甲方提供的×××××（项目标的）和相关技术资料及其他材料；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 “服务”系指根据合同规定乙方承担与供货有关的辅助服务，如运输、保险以及其它的服务，如安装、调试、提供技术援助和其他类似的义务；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二、合同标的名称及要求：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此处粘贴中标供应商报价单中的清单。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三、合同金额及付款方式：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1.合同货款总额：        元整，￥:      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2.付款方式：此处粘贴询价公告对应内容。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四、交付方式：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1.交付期限：此处粘贴询价公告对应内容。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2.交付地点：</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五、质量标准和验收：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1.乙方应保证完全符合合同规定的质量、规格和性能的要求。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2.乙方承诺提供给甲方的××××××（项目标的）的技术规范应与合同清单质量标准的“规定”相一致。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3.甲方对合同中×××××（项目标的）的数量、质量及效果等进行检验，检验应依据本合同中的有关规定进行。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检验时发现供应数量、质量不符等，甲方不予验收；相关费用由乙方承担。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2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5. ××××（项目标的）交货验收合格，双方签署《验收书》。</w:t>
      </w:r>
      <w:r>
        <w:rPr>
          <w:rFonts w:hint="eastAsia" w:ascii="微软雅黑" w:hAnsi="微软雅黑" w:eastAsia="微软雅黑" w:cs="微软雅黑"/>
          <w:color w:val="000000" w:themeColor="text1"/>
          <w:sz w:val="28"/>
          <w:szCs w:val="28"/>
          <w:highlight w:val="none"/>
          <w14:textFill>
            <w14:solidFill>
              <w14:schemeClr w14:val="tx1"/>
            </w14:solidFill>
          </w14:textFill>
        </w:rPr>
        <w:br w:type="textWrapping"/>
      </w:r>
      <w:r>
        <w:rPr>
          <w:rFonts w:hint="eastAsia" w:ascii="微软雅黑" w:hAnsi="微软雅黑" w:eastAsia="微软雅黑" w:cs="微软雅黑"/>
          <w:color w:val="000000" w:themeColor="text1"/>
          <w:sz w:val="28"/>
          <w:szCs w:val="28"/>
          <w:highlight w:val="none"/>
          <w14:textFill>
            <w14:solidFill>
              <w14:schemeClr w14:val="tx1"/>
            </w14:solidFill>
          </w14:textFill>
        </w:rPr>
        <w:t>6.本合同××××（项目标的）质保期内提供全免费保修、维护。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质保期满维修维护只收取配件成本费。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7.由于非甲方原因造成××××（项目标的）不能正常使用，乙方负责甲方的相关损失。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六、违约责任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0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2.延期付款的违约责任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七、不可抗力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1.不可抗力指不能预见、不能避免并不能克服的客观情况。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2.因不可抗力不能履行合同的，根据不可抗力的影响，部分或者全部免除责任，但法律另有规定的除外。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3.一方因不可抗力不能履行合同的，应当及时通知对方，以减轻可能给对方造成的损失，并应当在合理期限内提供证明。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八、争议解决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1.履行合同过程中发生争议，双方应通过友好协商解决；经协商不能达成协议时，则双方同意在甲方住所地有管辖权的人民法院提起诉讼。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2.在诉讼期间，除了必须在诉讼过程中进行解决的那部分问题以外，合同其余部分应继续履行。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九、合同补充、修改或变更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1.双方协商一致，可以依法对本合同进行补充、修改或变更。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2.对本合同的任何补充、修改或变更必须以书面形式进行。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3.双方签订的补充协议以及修改或变更的条款与本合同具有同等法律效力。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十、合同的生效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合同签署的所有内容必须符合本次采购项目最终成交结果，甲、乙双方协商一致签字盖章后生效。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十一、其它约定事项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1.本合同涉及的询价公告、乙方的报价单和附件均为本合同不可分割的组成部分，具有相同的法律效力，甲乙双方各执一份，并送</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党政办一份备案。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2.一方当事人未经另一方书面同意，不得将其在合同下的权利和义务全部或部分转让给第三人。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甲方：</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法定代表人：（签字）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项目单位负责人：（签字）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联系电话：                    单位地址：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乙方： XXXXXXXXXX（盖章）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法定代表人：（签字）          开户银行：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委托代理人：（签字）          开户账号：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联系电话：                     单位地址：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年     月     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sz w:val="31"/>
          <w:szCs w:val="3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合同签订地：内蒙古赤峰市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31"/>
          <w:szCs w:val="31"/>
          <w:highlight w:val="none"/>
          <w14:textFill>
            <w14:solidFill>
              <w14:schemeClr w14:val="tx1"/>
            </w14:solidFill>
          </w14:textFill>
        </w:rPr>
        <w:t>附  件</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31"/>
          <w:szCs w:val="3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1"/>
          <w:szCs w:val="31"/>
          <w:highlight w:val="none"/>
          <w14:textFill>
            <w14:solidFill>
              <w14:schemeClr w14:val="tx1"/>
            </w14:solidFill>
          </w14:textFill>
        </w:rPr>
        <w:t>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赤峰大学</w:t>
      </w:r>
      <w:r>
        <w:rPr>
          <w:rFonts w:hint="eastAsia" w:ascii="微软雅黑" w:hAnsi="微软雅黑" w:eastAsia="微软雅黑" w:cs="微软雅黑"/>
          <w:color w:val="000000" w:themeColor="text1"/>
          <w:sz w:val="28"/>
          <w:szCs w:val="28"/>
          <w:highlight w:val="none"/>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兹授权我单位      （姓名）作为参加贵单位资产处组织的</w:t>
      </w:r>
      <w:r>
        <w:rPr>
          <w:rFonts w:hint="eastAsia"/>
          <w:b/>
          <w:bCs/>
          <w:color w:val="000000" w:themeColor="text1"/>
          <w:sz w:val="30"/>
          <w:szCs w:val="30"/>
          <w:highlight w:val="none"/>
          <w14:textFill>
            <w14:solidFill>
              <w14:schemeClr w14:val="tx1"/>
            </w14:solidFill>
          </w14:textFill>
        </w:rPr>
        <w:t>校园东区第三批次和第六批次建设用地土壤污染调查服务项目</w:t>
      </w:r>
      <w:r>
        <w:rPr>
          <w:rFonts w:hint="eastAsia" w:ascii="微软雅黑" w:hAnsi="微软雅黑" w:eastAsia="微软雅黑" w:cs="微软雅黑"/>
          <w:color w:val="000000" w:themeColor="text1"/>
          <w:sz w:val="28"/>
          <w:szCs w:val="28"/>
          <w:highlight w:val="none"/>
          <w14:textFill>
            <w14:solidFill>
              <w14:schemeClr w14:val="tx1"/>
            </w14:solidFill>
          </w14:textFill>
        </w:rPr>
        <w:t>询价采购活动（项目编号：CFDXZCC2026CG002F）的委托代理人，委托代理人全权代表我单位处理本次询价中的有关事务，并签署全部有关文件、协议及合同，我单位对委托代理人签署内容负全部责任。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bdr w:val="single" w:color="DDDDDD" w:sz="6" w:space="0"/>
          <w14:textFill>
            <w14:solidFill>
              <w14:schemeClr w14:val="tx1"/>
            </w14:solidFill>
          </w14:textFill>
        </w:rPr>
        <w:drawing>
          <wp:inline distT="0" distB="0" distL="114300" distR="114300">
            <wp:extent cx="2638425" cy="1914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638425" cy="1914525"/>
                    </a:xfrm>
                    <a:prstGeom prst="rect">
                      <a:avLst/>
                    </a:prstGeom>
                    <a:noFill/>
                    <a:ln w="9525">
                      <a:noFill/>
                    </a:ln>
                  </pic:spPr>
                </pic:pic>
              </a:graphicData>
            </a:graphic>
          </wp:inline>
        </w:drawing>
      </w:r>
      <w:r>
        <w:rPr>
          <w:rFonts w:hint="eastAsia" w:ascii="微软雅黑" w:hAnsi="微软雅黑" w:eastAsia="微软雅黑" w:cs="微软雅黑"/>
          <w:color w:val="000000" w:themeColor="text1"/>
          <w:highlight w:val="none"/>
          <w:bdr w:val="single" w:color="DDDDDD" w:sz="6" w:space="0"/>
          <w14:textFill>
            <w14:solidFill>
              <w14:schemeClr w14:val="tx1"/>
            </w14:solidFill>
          </w14:textFill>
        </w:rPr>
        <w:drawing>
          <wp:inline distT="0" distB="0" distL="114300" distR="114300">
            <wp:extent cx="2524125" cy="1914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524125" cy="1914525"/>
                    </a:xfrm>
                    <a:prstGeom prst="rect">
                      <a:avLst/>
                    </a:prstGeom>
                    <a:noFill/>
                    <a:ln w="9525">
                      <a:noFill/>
                    </a:ln>
                  </pic:spPr>
                </pic:pic>
              </a:graphicData>
            </a:graphic>
          </wp:inline>
        </w:drawing>
      </w:r>
      <w:r>
        <w:rPr>
          <w:rFonts w:hint="eastAsia" w:ascii="微软雅黑" w:hAnsi="微软雅黑" w:eastAsia="微软雅黑" w:cs="微软雅黑"/>
          <w:color w:val="000000" w:themeColor="text1"/>
          <w:sz w:val="28"/>
          <w:szCs w:val="28"/>
          <w:highlight w:val="none"/>
          <w14:textFill>
            <w14:solidFill>
              <w14:schemeClr w14:val="tx1"/>
            </w14:solidFill>
          </w14:textFill>
        </w:rPr>
        <w:t>    本授权书于盖章签字后生效，在贵单位收到撤消授权的书面通知以前，本授权书一直有效。被授权人签署的所有文件不因授权的撤消而失效。委托代理人无转委托权。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特此委托。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供应商：  XXXXXXXXXXXX （加盖公章）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法定代表人：（签字）              委托代理人：（签字）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二、询价报价表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校园东区第三批次和第六批次建设用地土壤污染调查服务项目</w:t>
      </w:r>
      <w:r>
        <w:rPr>
          <w:rFonts w:hint="eastAsia" w:ascii="微软雅黑" w:hAnsi="微软雅黑" w:eastAsia="微软雅黑" w:cs="微软雅黑"/>
          <w:color w:val="000000" w:themeColor="text1"/>
          <w:sz w:val="28"/>
          <w:szCs w:val="28"/>
          <w:highlight w:val="none"/>
          <w14:textFill>
            <w14:solidFill>
              <w14:schemeClr w14:val="tx1"/>
            </w14:solidFill>
          </w14:textFill>
        </w:rPr>
        <w:t>询价报价表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项目编号：CFDXZCC2026CG002FW</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8"/>
        <w:gridCol w:w="2569"/>
        <w:gridCol w:w="2011"/>
        <w:gridCol w:w="593"/>
        <w:gridCol w:w="570"/>
        <w:gridCol w:w="129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582"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项目名称</w:t>
            </w:r>
          </w:p>
        </w:tc>
        <w:tc>
          <w:tcPr>
            <w:tcW w:w="1251"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要求</w:t>
            </w:r>
          </w:p>
        </w:tc>
        <w:tc>
          <w:tcPr>
            <w:tcW w:w="4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数量</w:t>
            </w:r>
          </w:p>
        </w:tc>
        <w:tc>
          <w:tcPr>
            <w:tcW w:w="337"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单位</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单价（元）</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2"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1582"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校园东区第三批次（原2024年第二十六批次）建设用地土壤污染调查           </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开展土壤污染调查，出具土壤污染调查报告，</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sz w:val="24"/>
                <w:szCs w:val="24"/>
                <w:highlight w:val="none"/>
                <w14:textFill>
                  <w14:solidFill>
                    <w14:schemeClr w14:val="tx1"/>
                  </w14:solidFill>
                </w14:textFill>
              </w:rPr>
              <w:t>市级</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论证和</w:t>
            </w:r>
            <w:r>
              <w:rPr>
                <w:rFonts w:hint="eastAsia" w:ascii="微软雅黑" w:hAnsi="微软雅黑" w:eastAsia="微软雅黑" w:cs="微软雅黑"/>
                <w:color w:val="000000" w:themeColor="text1"/>
                <w:sz w:val="24"/>
                <w:szCs w:val="24"/>
                <w:highlight w:val="none"/>
                <w14:textFill>
                  <w14:solidFill>
                    <w14:schemeClr w14:val="tx1"/>
                  </w14:solidFill>
                </w14:textFill>
              </w:rPr>
              <w:t>评审</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，完成备案</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406"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337"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eastAsiaTheme="minorEastAsia"/>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09"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w:t>
            </w:r>
          </w:p>
        </w:tc>
        <w:tc>
          <w:tcPr>
            <w:tcW w:w="1582"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校园东区第六批次建设用地土壤污染调查</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开展土壤污染调查，出具土壤污染调查报告，</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sz w:val="24"/>
                <w:szCs w:val="24"/>
                <w:highlight w:val="none"/>
                <w14:textFill>
                  <w14:solidFill>
                    <w14:schemeClr w14:val="tx1"/>
                  </w14:solidFill>
                </w14:textFill>
              </w:rPr>
              <w:t>市级</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论证和</w:t>
            </w:r>
            <w:r>
              <w:rPr>
                <w:rFonts w:hint="eastAsia" w:ascii="微软雅黑" w:hAnsi="微软雅黑" w:eastAsia="微软雅黑" w:cs="微软雅黑"/>
                <w:color w:val="000000" w:themeColor="text1"/>
                <w:sz w:val="24"/>
                <w:szCs w:val="24"/>
                <w:highlight w:val="none"/>
                <w14:textFill>
                  <w14:solidFill>
                    <w14:schemeClr w14:val="tx1"/>
                  </w14:solidFill>
                </w14:textFill>
              </w:rPr>
              <w:t>评审</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，完成备案</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406"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337"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w:t>
            </w:r>
          </w:p>
        </w:tc>
        <w:tc>
          <w:tcPr>
            <w:tcW w:w="506"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eastAsiaTheme="minorEastAsia"/>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p>
        </w:tc>
        <w:tc>
          <w:tcPr>
            <w:tcW w:w="504" w:type="pct"/>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992" w:type="pct"/>
            <w:gridSpan w:val="2"/>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合计</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color w:val="000000" w:themeColor="text1"/>
                <w:sz w:val="24"/>
                <w:szCs w:val="24"/>
                <w:highlight w:val="none"/>
                <w14:textFill>
                  <w14:solidFill>
                    <w14:schemeClr w14:val="tx1"/>
                  </w14:solidFill>
                </w14:textFill>
              </w:rPr>
            </w:pPr>
          </w:p>
        </w:tc>
        <w:tc>
          <w:tcPr>
            <w:tcW w:w="1755" w:type="pct"/>
            <w:gridSpan w:val="4"/>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92" w:type="pct"/>
            <w:gridSpan w:val="2"/>
            <w:tcBorders>
              <w:top w:val="single" w:color="000000" w:sz="6" w:space="0"/>
              <w:left w:val="single" w:color="000000" w:sz="6" w:space="0"/>
              <w:bottom w:val="single" w:color="000000" w:sz="6" w:space="0"/>
              <w:right w:val="single" w:color="000000" w:sz="6" w:space="0"/>
            </w:tcBorders>
            <w:shd w:val="clear" w:color="auto" w:fill="auto"/>
            <w:noWrap/>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c>
          <w:tcPr>
            <w:tcW w:w="125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color w:val="000000" w:themeColor="text1"/>
                <w:sz w:val="24"/>
                <w:szCs w:val="24"/>
                <w:highlight w:val="none"/>
                <w14:textFill>
                  <w14:solidFill>
                    <w14:schemeClr w14:val="tx1"/>
                  </w14:solidFill>
                </w14:textFill>
              </w:rPr>
            </w:pPr>
          </w:p>
        </w:tc>
        <w:tc>
          <w:tcPr>
            <w:tcW w:w="1755" w:type="pct"/>
            <w:gridSpan w:val="4"/>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555" w:firstLineChars="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1、此价格包含税费等全部费用。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注：报价不得超出项目预算。报价超出预算为无效投标。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供应商单位名称： XXXXXXXXXXXX（加盖公章）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法定代表人或委托代理人签字：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法定代表人或委托代理人联系电话：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注：①表内各栏按要求逐一填写、计算，表内各栏内容与实际内容不符的，可自行加行、加列。②在不影响整体框架下，投标人可根据需要自行调整格式。</w:t>
      </w:r>
    </w:p>
    <w:p>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905AE"/>
    <w:multiLevelType w:val="singleLevel"/>
    <w:tmpl w:val="4A5905AE"/>
    <w:lvl w:ilvl="0" w:tentative="0">
      <w:start w:val="1"/>
      <w:numFmt w:val="chineseCounting"/>
      <w:suff w:val="space"/>
      <w:lvlText w:val="%1、"/>
      <w:lvlJc w:val="left"/>
      <w:rPr>
        <w:rFonts w:hint="eastAsia"/>
      </w:rPr>
    </w:lvl>
  </w:abstractNum>
  <w:abstractNum w:abstractNumId="1">
    <w:nsid w:val="786E0148"/>
    <w:multiLevelType w:val="singleLevel"/>
    <w:tmpl w:val="786E014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ZTUxYjBjZWQwYzc1ODRhYTY2OWM0YWI4YmJmNDEifQ=="/>
  </w:docVars>
  <w:rsids>
    <w:rsidRoot w:val="00000000"/>
    <w:rsid w:val="00E371FE"/>
    <w:rsid w:val="07EC6998"/>
    <w:rsid w:val="0A36039E"/>
    <w:rsid w:val="0AFB567B"/>
    <w:rsid w:val="0BDC35EF"/>
    <w:rsid w:val="108D4A90"/>
    <w:rsid w:val="16077093"/>
    <w:rsid w:val="1D071962"/>
    <w:rsid w:val="1FBE4C66"/>
    <w:rsid w:val="20062169"/>
    <w:rsid w:val="22B7601B"/>
    <w:rsid w:val="23377B6D"/>
    <w:rsid w:val="239A1546"/>
    <w:rsid w:val="27027B2E"/>
    <w:rsid w:val="2A9036A3"/>
    <w:rsid w:val="357C4F4F"/>
    <w:rsid w:val="38D45D75"/>
    <w:rsid w:val="3DC92CFC"/>
    <w:rsid w:val="3E8F1850"/>
    <w:rsid w:val="400E2C48"/>
    <w:rsid w:val="41562AF9"/>
    <w:rsid w:val="433504EC"/>
    <w:rsid w:val="4AE271AB"/>
    <w:rsid w:val="4B182BCD"/>
    <w:rsid w:val="53FF2B7C"/>
    <w:rsid w:val="554C1DF1"/>
    <w:rsid w:val="569F23F4"/>
    <w:rsid w:val="57995095"/>
    <w:rsid w:val="58B73A25"/>
    <w:rsid w:val="5CC901CB"/>
    <w:rsid w:val="5D3A2E77"/>
    <w:rsid w:val="62065A1D"/>
    <w:rsid w:val="6AD466B8"/>
    <w:rsid w:val="6DEC5AC7"/>
    <w:rsid w:val="6E91041D"/>
    <w:rsid w:val="6EA14B04"/>
    <w:rsid w:val="6EA91C0A"/>
    <w:rsid w:val="6F5C6C7D"/>
    <w:rsid w:val="70311D20"/>
    <w:rsid w:val="70DB588D"/>
    <w:rsid w:val="75A432F1"/>
    <w:rsid w:val="7CD2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3460</Words>
  <Characters>3798</Characters>
  <Lines>0</Lines>
  <Paragraphs>0</Paragraphs>
  <TotalTime>3</TotalTime>
  <ScaleCrop>false</ScaleCrop>
  <LinksUpToDate>false</LinksUpToDate>
  <CharactersWithSpaces>4125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2026-04-13T01:11:00Z</dcterms:created>
  <dc:creator>admin</dc:creator>
  <cp:lastModifiedBy>Administrator</cp:lastModifiedBy>
  <dcterms:modified xsi:type="dcterms:W3CDTF">2026-04-13T06:48:15Z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8904BB181C7B4C25A0E61621E59C3FF6_13</vt:lpwstr>
  </property>
  <property fmtid="{D5CDD505-2E9C-101B-9397-08002B2CF9AE}" pid="4" name="KSOTemplateDocerSaveRecord">
    <vt:lpwstr>eyJoZGlkIjoiZTdkMTI3ZGE1OWFkZjljMTM0MDgzNDEwYWM2NTQzMWYiLCJ1c2VySWQiOiI1OTY4NDAxNzcifQ==</vt:lpwstr>
  </property>
</Properties>
</file>