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A5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tLeast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附件4</w:t>
      </w:r>
    </w:p>
    <w:p w14:paraId="0158A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tLeast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7C6509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36"/>
          <w:szCs w:val="36"/>
          <w:u w:val="none"/>
          <w:lang w:val="en-US" w:eastAsia="zh-CN" w:bidi="ar-SA"/>
        </w:rPr>
        <w:t>关于赤峰大学首届数学文化节“数启思维，教具传知”数学教学用具制作比赛的通知</w:t>
      </w:r>
    </w:p>
    <w:p w14:paraId="61E02029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1FB74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各学院、全体在校学生：</w:t>
      </w:r>
    </w:p>
    <w:p w14:paraId="2972A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为传承数学文化，激发全体学生学习数学的兴趣，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培养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动手实践与创新思维能力，让数学知识从书本走向实践、从理论融入生活，结合我校数学文化节系列活动安排，特举办数学教学用具制作比赛，鼓励学生将数学原理与实践创作相结合，打造兼具科学性、教学性与创新性的教学用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现将具体事宜通知如下：</w:t>
      </w:r>
    </w:p>
    <w:p w14:paraId="37654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heading_0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一、组织单位</w:t>
      </w:r>
      <w:bookmarkEnd w:id="0"/>
    </w:p>
    <w:p w14:paraId="10643D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1" w:name="heading_1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教务处、学生工作处、团委、数学与计算机科学学院。</w:t>
      </w:r>
    </w:p>
    <w:p w14:paraId="7AE9E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二、参赛对象</w:t>
      </w:r>
      <w:bookmarkEnd w:id="1"/>
    </w:p>
    <w:p w14:paraId="29EA8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2" w:name="heading_2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赤峰学院全体在校本科生、研究生。</w:t>
      </w:r>
    </w:p>
    <w:p w14:paraId="3ECF6D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三、比赛主题</w:t>
      </w:r>
      <w:bookmarkEnd w:id="2"/>
    </w:p>
    <w:p w14:paraId="251E51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0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数启思维，教具传知——以手造物，以物传数</w:t>
      </w:r>
    </w:p>
    <w:p w14:paraId="5E8D7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" w:name="heading_3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四、作品要求</w:t>
      </w:r>
      <w:bookmarkEnd w:id="3"/>
    </w:p>
    <w:p w14:paraId="5E3AA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4" w:name="heading_4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（一）核心原则</w:t>
      </w:r>
      <w:bookmarkEnd w:id="4"/>
    </w:p>
    <w:p w14:paraId="1973B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1.科学性：作品需严格遵循数学原理、定理及公式，无科学性错误，能准确反映数学概念、运算规律或几何关系，符合数学教学认知规律，助力抽象知识直观化表达。</w:t>
      </w:r>
    </w:p>
    <w:p w14:paraId="2CD01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2.教学性：紧扣大学数学及中小学数学相关教学内容，能够针对性解决教学中的重点、难点问题，可用于课堂演示、自主学习或科普讲解，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有助于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对数学知识的理解与掌握，实现教材、教法、教具的有机结合。</w:t>
      </w:r>
    </w:p>
    <w:p w14:paraId="32BA9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3.创新性：设计构思新颖，可在传统教学用具基础上优化改进，或开发新型教学用具，鼓励融入信息技术、环保材料等元素，体现新技术、新材料的应用，具有独特的设计思路和实用价值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激发学习兴趣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66E3B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4.实用性：选材便捷、制作简便，成本适中，便于携带、操作和展示，结构稳固耐用，可重复使用，能够适应课堂教学、校园科普等多种场景，避免过度追求外观精美而忽视核心功能。</w:t>
      </w:r>
    </w:p>
    <w:p w14:paraId="6557C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5.安全性：作品需符合安全规范，无尖锐边角、易燃易爆、有毒有害等安全隐患，避免使用易碎、腐蚀性强的材料，确保使用过程安全无风险。</w:t>
      </w:r>
    </w:p>
    <w:p w14:paraId="7945A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5" w:name="heading_5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（二）作品范围</w:t>
      </w:r>
      <w:bookmarkEnd w:id="5"/>
    </w:p>
    <w:p w14:paraId="1C5F4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作品需围绕数学相关知识设计，包括但不限于：</w:t>
      </w:r>
    </w:p>
    <w:p w14:paraId="32015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1.几何类：平面几何图形演示器、立体几何模型（如多面体、旋转体）、三视图演示板、点线面关系演示仪等；</w:t>
      </w:r>
    </w:p>
    <w:p w14:paraId="011D3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2.代数类：函数图像演示器、方程求解模型、数列规律演示工具、集合关系演示板等；</w:t>
      </w:r>
    </w:p>
    <w:p w14:paraId="233F9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3.统计与概率类：概率演示器、统计图表制作工具、数据可视化模型等；</w:t>
      </w:r>
    </w:p>
    <w:p w14:paraId="29314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4.综合类：数学趣味教具、数学科普展示道具、跨学科融合数学教具（如数学与物理、艺术结合的演示工具）等。</w:t>
      </w:r>
    </w:p>
    <w:p w14:paraId="754B5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6" w:name="heading_6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（三）提交要求</w:t>
      </w:r>
      <w:bookmarkEnd w:id="6"/>
    </w:p>
    <w:p w14:paraId="009CB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实物作品：需提交完整的教学用具实物，附作品说明书（A4纸打印，内容包括作品名称、作者信息、设计理念、制作材料、使用方法、数学原理及教学应用场景，字数不少于500字，可附设计图、制作过程照片）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说明书与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实物作品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比赛当日携带至赛场。</w:t>
      </w:r>
    </w:p>
    <w:p w14:paraId="27EE1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2.电子材料：提交作品说明书电子版（Word格式）、作品实物清晰照片（3-5张，含整体图、细节图、使用演示图），命名格式为“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教具比赛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学院+队名+作品名称”。</w:t>
      </w:r>
    </w:p>
    <w:p w14:paraId="28F1E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3.原创声明：所有参赛作品必须为原创，严禁抄袭、剽窃他人作品或盗用现有教学用具设计，一经发现，取消参赛资格，收回已获荣誉，情节严重者通报批评。</w:t>
      </w:r>
    </w:p>
    <w:p w14:paraId="7FA40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7" w:name="heading_7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五、比赛流程</w:t>
      </w:r>
      <w:bookmarkEnd w:id="7"/>
    </w:p>
    <w:p w14:paraId="02C0C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竞赛分为本科生和研究生两个赛道，每队最多5人。</w:t>
      </w:r>
    </w:p>
    <w:p w14:paraId="2ECFB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2.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报名及作品提交阶段（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日）：参赛选手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说明书等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电子材料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发送至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电子邮箱：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/>
        </w:rPr>
        <w:t>sjxyjwb_yjs@163.com，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逾期未提交视为自动放弃参赛资格。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日评审小组按本科生组、研究生组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依据参赛电子材料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打分，每组各筛选若干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作品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(由参赛规模、作品质量而定)晋级对应组别决赛;初赛结果于评审结束后1个工作日公示，邮件通知晋级选手。</w:t>
      </w:r>
    </w:p>
    <w:p w14:paraId="49145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.决赛阶段（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15:00-17:00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）：参赛选手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作品实物、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纸质版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一式3份带到比赛现场。本科生组、研究生组依次进行决赛，晋级选手需按时签到、抽签排序，演讲时长控制在5-10分钟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（包括作品设计、制作过程、数学原理及教学应用）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，两组分别现场评审打分、分别颁奖。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决赛地点另行通知。联系人：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李禹霏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0476-8300364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6E26F5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8" w:name="heading_8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六、奖项设置</w:t>
      </w:r>
      <w:bookmarkEnd w:id="8"/>
    </w:p>
    <w:p w14:paraId="3288B3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bookmarkStart w:id="9" w:name="heading_9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两组决赛分别设奖，每组各设一等奖、二等奖、三等奖、优秀奖，获奖名额根据参赛规模、作品质量综合确定。所有获奖选手均颁发荣誉证书及对应奖品，获奖名单纳入数学文化节优秀参与者档案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383FA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七、注意事项</w:t>
      </w:r>
      <w:bookmarkEnd w:id="9"/>
    </w:p>
    <w:p w14:paraId="63C7C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1.参赛选手需按时提交作品及相关材料，逾期不予受理；提交的材料及实物作品一律不予退还，请自行留存备份。</w:t>
      </w:r>
    </w:p>
    <w:p w14:paraId="7B6C6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2.决赛现场需选手本人到场展示讲解，无故缺席者视为自动放弃决赛资格，取消参赛成绩。</w:t>
      </w:r>
    </w:p>
    <w:p w14:paraId="7DDA9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3.评委组将坚持公平、公正、公开的原则，严格按照评分标准进行评审，评审结果可在数学与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计算机科学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学院官网查询，如有异议可在结果公示后3个工作日内反馈至承办单位，逾期不再受理。</w:t>
      </w:r>
    </w:p>
    <w:p w14:paraId="7BFF8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4.各学院应高度重视，广泛宣传动员，鼓励学生积极参与，精心组织学生准备参赛作品，确保活动取得良好效果。</w:t>
      </w:r>
    </w:p>
    <w:p w14:paraId="4A2A9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5.本次比赛的最终解释权归主办单位所有。</w:t>
      </w:r>
    </w:p>
    <w:p w14:paraId="40762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2616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885B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783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</w:t>
      </w:r>
      <w:bookmarkStart w:id="10" w:name="_GoBack"/>
      <w:bookmarkEnd w:id="1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数学与计算机科学学院</w:t>
      </w:r>
    </w:p>
    <w:p w14:paraId="05247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0" w:firstLineChars="200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2026年3月19日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4676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330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OWYyNTk0OTJmM2IwMGE0ZTA0NDc4Zjc3ZDljM2UifQ=="/>
  </w:docVars>
  <w:rsids>
    <w:rsidRoot w:val="00000000"/>
    <w:rsid w:val="01AD3593"/>
    <w:rsid w:val="04206237"/>
    <w:rsid w:val="056F4927"/>
    <w:rsid w:val="0774295E"/>
    <w:rsid w:val="107E2A9F"/>
    <w:rsid w:val="140212F1"/>
    <w:rsid w:val="16587E20"/>
    <w:rsid w:val="180C536F"/>
    <w:rsid w:val="191A46EE"/>
    <w:rsid w:val="1A085187"/>
    <w:rsid w:val="1D4B34D5"/>
    <w:rsid w:val="1EFF124F"/>
    <w:rsid w:val="1FF73CD4"/>
    <w:rsid w:val="226A4C31"/>
    <w:rsid w:val="237A6EEB"/>
    <w:rsid w:val="248875F1"/>
    <w:rsid w:val="265A1564"/>
    <w:rsid w:val="274C0E87"/>
    <w:rsid w:val="282D2989"/>
    <w:rsid w:val="286A1DF0"/>
    <w:rsid w:val="2A252C00"/>
    <w:rsid w:val="3034062C"/>
    <w:rsid w:val="310A747F"/>
    <w:rsid w:val="317E6003"/>
    <w:rsid w:val="32C46020"/>
    <w:rsid w:val="35CE1663"/>
    <w:rsid w:val="39180AEB"/>
    <w:rsid w:val="39E31FA9"/>
    <w:rsid w:val="3A936CBE"/>
    <w:rsid w:val="3E175815"/>
    <w:rsid w:val="404B47FE"/>
    <w:rsid w:val="4168325C"/>
    <w:rsid w:val="418C0496"/>
    <w:rsid w:val="41D57EC1"/>
    <w:rsid w:val="439711A6"/>
    <w:rsid w:val="44164401"/>
    <w:rsid w:val="48861F15"/>
    <w:rsid w:val="48A73C3A"/>
    <w:rsid w:val="4C477C19"/>
    <w:rsid w:val="4E2C444D"/>
    <w:rsid w:val="4E5C54C6"/>
    <w:rsid w:val="4FDF015D"/>
    <w:rsid w:val="516C70E5"/>
    <w:rsid w:val="522D1654"/>
    <w:rsid w:val="53D81522"/>
    <w:rsid w:val="53E105E8"/>
    <w:rsid w:val="54186AAF"/>
    <w:rsid w:val="56356D29"/>
    <w:rsid w:val="56DA167E"/>
    <w:rsid w:val="57DC6BC2"/>
    <w:rsid w:val="59513451"/>
    <w:rsid w:val="5C5477DD"/>
    <w:rsid w:val="608E004D"/>
    <w:rsid w:val="60F11E42"/>
    <w:rsid w:val="616E6854"/>
    <w:rsid w:val="6260280D"/>
    <w:rsid w:val="64CC0858"/>
    <w:rsid w:val="664A412A"/>
    <w:rsid w:val="68181546"/>
    <w:rsid w:val="68482BAD"/>
    <w:rsid w:val="6C1D5E3D"/>
    <w:rsid w:val="6EAC1789"/>
    <w:rsid w:val="6EF235B1"/>
    <w:rsid w:val="717D2594"/>
    <w:rsid w:val="72760711"/>
    <w:rsid w:val="778D20C9"/>
    <w:rsid w:val="78895CA5"/>
    <w:rsid w:val="78BF347A"/>
    <w:rsid w:val="7BAD4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1815</Words>
  <Characters>1900</Characters>
  <TotalTime>1</TotalTime>
  <ScaleCrop>false</ScaleCrop>
  <LinksUpToDate>false</LinksUpToDate>
  <CharactersWithSpaces>1902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2026-03-06T04:34:00Z</dcterms:created>
  <dc:creator>Apache POI</dc:creator>
  <cp:lastModifiedBy>王晓英</cp:lastModifiedBy>
  <dcterms:modified xsi:type="dcterms:W3CDTF">2026-03-19T02:36:23Z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eyJoZGlkIjoiZWUwNjUwNDQ0YTc5ZjhmZjEzOGJhZjkzZDYzMjk4NTgiLCJ1c2VySWQiOiIxNjYxNjg2MDkzIn0=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25CE6DC46F3A40F6B1B26B2BEE3BC30C_13</vt:lpwstr>
  </property>
</Properties>
</file>